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519DA" w:rsidRPr="001C1A36" w:rsidRDefault="004519DA" w:rsidP="004519DA">
      <w:pPr>
        <w:spacing w:before="240" w:after="120"/>
        <w:rPr>
          <w:b/>
        </w:rPr>
      </w:pPr>
      <w:r w:rsidRPr="001C1A36">
        <w:rPr>
          <w:b/>
        </w:rPr>
        <w:t>OBSAH:</w:t>
      </w:r>
    </w:p>
    <w:p w:rsidR="001D0CBE" w:rsidRPr="00F73285" w:rsidRDefault="00BA1E39">
      <w:pPr>
        <w:pStyle w:val="Obsah2"/>
        <w:rPr>
          <w:rFonts w:ascii="Calibri" w:hAnsi="Calibri"/>
          <w:color w:val="auto"/>
          <w:sz w:val="22"/>
          <w:szCs w:val="22"/>
          <w:lang w:eastAsia="cs-CZ"/>
        </w:rPr>
      </w:pPr>
      <w:r w:rsidRPr="001C1A36">
        <w:rPr>
          <w:rStyle w:val="Hypertextovodkaz"/>
          <w:b/>
        </w:rPr>
        <w:fldChar w:fldCharType="begin"/>
      </w:r>
      <w:r w:rsidRPr="001C1A36">
        <w:rPr>
          <w:rStyle w:val="Hypertextovodkaz"/>
          <w:b/>
        </w:rPr>
        <w:instrText xml:space="preserve"> TOC \o "1-3" \h \z \u </w:instrText>
      </w:r>
      <w:r w:rsidRPr="001C1A36">
        <w:rPr>
          <w:rStyle w:val="Hypertextovodkaz"/>
          <w:b/>
        </w:rPr>
        <w:fldChar w:fldCharType="separate"/>
      </w:r>
      <w:hyperlink w:anchor="_Toc42016925" w:history="1">
        <w:r w:rsidR="001D0CBE" w:rsidRPr="00903007">
          <w:rPr>
            <w:rStyle w:val="Hypertextovodkaz"/>
          </w:rPr>
          <w:t>1. Identifikační údaje</w:t>
        </w:r>
        <w:r w:rsidR="001D0CBE">
          <w:rPr>
            <w:webHidden/>
          </w:rPr>
          <w:tab/>
        </w:r>
        <w:r w:rsidR="001D0CBE">
          <w:rPr>
            <w:webHidden/>
          </w:rPr>
          <w:fldChar w:fldCharType="begin"/>
        </w:r>
        <w:r w:rsidR="001D0CBE">
          <w:rPr>
            <w:webHidden/>
          </w:rPr>
          <w:instrText xml:space="preserve"> PAGEREF _Toc42016925 \h </w:instrText>
        </w:r>
        <w:r w:rsidR="001D0CBE">
          <w:rPr>
            <w:webHidden/>
          </w:rPr>
        </w:r>
        <w:r w:rsidR="001D0CBE">
          <w:rPr>
            <w:webHidden/>
          </w:rPr>
          <w:fldChar w:fldCharType="separate"/>
        </w:r>
        <w:r w:rsidR="001D0CBE">
          <w:rPr>
            <w:webHidden/>
          </w:rPr>
          <w:t>2</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26" w:history="1">
        <w:r w:rsidR="001D0CBE" w:rsidRPr="00903007">
          <w:rPr>
            <w:rStyle w:val="Hypertextovodkaz"/>
          </w:rPr>
          <w:t>2. Předmět projektu</w:t>
        </w:r>
        <w:r w:rsidR="001D0CBE">
          <w:rPr>
            <w:webHidden/>
          </w:rPr>
          <w:tab/>
        </w:r>
        <w:r w:rsidR="001D0CBE">
          <w:rPr>
            <w:webHidden/>
          </w:rPr>
          <w:fldChar w:fldCharType="begin"/>
        </w:r>
        <w:r w:rsidR="001D0CBE">
          <w:rPr>
            <w:webHidden/>
          </w:rPr>
          <w:instrText xml:space="preserve"> PAGEREF _Toc42016926 \h </w:instrText>
        </w:r>
        <w:r w:rsidR="001D0CBE">
          <w:rPr>
            <w:webHidden/>
          </w:rPr>
        </w:r>
        <w:r w:rsidR="001D0CBE">
          <w:rPr>
            <w:webHidden/>
          </w:rPr>
          <w:fldChar w:fldCharType="separate"/>
        </w:r>
        <w:r w:rsidR="001D0CBE">
          <w:rPr>
            <w:webHidden/>
          </w:rPr>
          <w:t>2</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27" w:history="1">
        <w:r w:rsidR="001D0CBE" w:rsidRPr="00903007">
          <w:rPr>
            <w:rStyle w:val="Hypertextovodkaz"/>
          </w:rPr>
          <w:t>3. Podklady</w:t>
        </w:r>
        <w:r w:rsidR="001D0CBE">
          <w:rPr>
            <w:webHidden/>
          </w:rPr>
          <w:tab/>
        </w:r>
        <w:r w:rsidR="001D0CBE">
          <w:rPr>
            <w:webHidden/>
          </w:rPr>
          <w:fldChar w:fldCharType="begin"/>
        </w:r>
        <w:r w:rsidR="001D0CBE">
          <w:rPr>
            <w:webHidden/>
          </w:rPr>
          <w:instrText xml:space="preserve"> PAGEREF _Toc42016927 \h </w:instrText>
        </w:r>
        <w:r w:rsidR="001D0CBE">
          <w:rPr>
            <w:webHidden/>
          </w:rPr>
        </w:r>
        <w:r w:rsidR="001D0CBE">
          <w:rPr>
            <w:webHidden/>
          </w:rPr>
          <w:fldChar w:fldCharType="separate"/>
        </w:r>
        <w:r w:rsidR="001D0CBE">
          <w:rPr>
            <w:webHidden/>
          </w:rPr>
          <w:t>2</w:t>
        </w:r>
        <w:r w:rsidR="001D0CBE">
          <w:rPr>
            <w:webHidden/>
          </w:rPr>
          <w:fldChar w:fldCharType="end"/>
        </w:r>
      </w:hyperlink>
    </w:p>
    <w:p w:rsidR="001D0CBE" w:rsidRPr="00F73285" w:rsidRDefault="00F73285">
      <w:pPr>
        <w:pStyle w:val="Obsah3"/>
        <w:tabs>
          <w:tab w:val="right" w:leader="dot" w:pos="9345"/>
        </w:tabs>
        <w:rPr>
          <w:rFonts w:ascii="Calibri" w:hAnsi="Calibri"/>
          <w:noProof/>
          <w:sz w:val="22"/>
          <w:szCs w:val="22"/>
          <w:lang w:eastAsia="cs-CZ"/>
        </w:rPr>
      </w:pPr>
      <w:hyperlink w:anchor="_Toc42016928" w:history="1">
        <w:r w:rsidR="001D0CBE" w:rsidRPr="00903007">
          <w:rPr>
            <w:rStyle w:val="Hypertextovodkaz"/>
            <w:noProof/>
          </w:rPr>
          <w:t>3.1. Projektové podklady</w:t>
        </w:r>
        <w:r w:rsidR="001D0CBE">
          <w:rPr>
            <w:noProof/>
            <w:webHidden/>
          </w:rPr>
          <w:tab/>
        </w:r>
        <w:r w:rsidR="001D0CBE">
          <w:rPr>
            <w:noProof/>
            <w:webHidden/>
          </w:rPr>
          <w:fldChar w:fldCharType="begin"/>
        </w:r>
        <w:r w:rsidR="001D0CBE">
          <w:rPr>
            <w:noProof/>
            <w:webHidden/>
          </w:rPr>
          <w:instrText xml:space="preserve"> PAGEREF _Toc42016928 \h </w:instrText>
        </w:r>
        <w:r w:rsidR="001D0CBE">
          <w:rPr>
            <w:noProof/>
            <w:webHidden/>
          </w:rPr>
        </w:r>
        <w:r w:rsidR="001D0CBE">
          <w:rPr>
            <w:noProof/>
            <w:webHidden/>
          </w:rPr>
          <w:fldChar w:fldCharType="separate"/>
        </w:r>
        <w:r w:rsidR="001D0CBE">
          <w:rPr>
            <w:noProof/>
            <w:webHidden/>
          </w:rPr>
          <w:t>2</w:t>
        </w:r>
        <w:r w:rsidR="001D0CBE">
          <w:rPr>
            <w:noProof/>
            <w:webHidden/>
          </w:rPr>
          <w:fldChar w:fldCharType="end"/>
        </w:r>
      </w:hyperlink>
    </w:p>
    <w:p w:rsidR="001D0CBE" w:rsidRPr="00F73285" w:rsidRDefault="00F73285">
      <w:pPr>
        <w:pStyle w:val="Obsah3"/>
        <w:tabs>
          <w:tab w:val="right" w:leader="dot" w:pos="9345"/>
        </w:tabs>
        <w:rPr>
          <w:rFonts w:ascii="Calibri" w:hAnsi="Calibri"/>
          <w:noProof/>
          <w:sz w:val="22"/>
          <w:szCs w:val="22"/>
          <w:lang w:eastAsia="cs-CZ"/>
        </w:rPr>
      </w:pPr>
      <w:hyperlink w:anchor="_Toc42016929" w:history="1">
        <w:r w:rsidR="001D0CBE" w:rsidRPr="00903007">
          <w:rPr>
            <w:rStyle w:val="Hypertextovodkaz"/>
            <w:noProof/>
          </w:rPr>
          <w:t>3.2. Průzkumy</w:t>
        </w:r>
        <w:r w:rsidR="001D0CBE">
          <w:rPr>
            <w:noProof/>
            <w:webHidden/>
          </w:rPr>
          <w:tab/>
        </w:r>
        <w:r w:rsidR="001D0CBE">
          <w:rPr>
            <w:noProof/>
            <w:webHidden/>
          </w:rPr>
          <w:fldChar w:fldCharType="begin"/>
        </w:r>
        <w:r w:rsidR="001D0CBE">
          <w:rPr>
            <w:noProof/>
            <w:webHidden/>
          </w:rPr>
          <w:instrText xml:space="preserve"> PAGEREF _Toc42016929 \h </w:instrText>
        </w:r>
        <w:r w:rsidR="001D0CBE">
          <w:rPr>
            <w:noProof/>
            <w:webHidden/>
          </w:rPr>
        </w:r>
        <w:r w:rsidR="001D0CBE">
          <w:rPr>
            <w:noProof/>
            <w:webHidden/>
          </w:rPr>
          <w:fldChar w:fldCharType="separate"/>
        </w:r>
        <w:r w:rsidR="001D0CBE">
          <w:rPr>
            <w:noProof/>
            <w:webHidden/>
          </w:rPr>
          <w:t>2</w:t>
        </w:r>
        <w:r w:rsidR="001D0CBE">
          <w:rPr>
            <w:noProof/>
            <w:webHidden/>
          </w:rPr>
          <w:fldChar w:fldCharType="end"/>
        </w:r>
      </w:hyperlink>
    </w:p>
    <w:p w:rsidR="001D0CBE" w:rsidRPr="00F73285" w:rsidRDefault="00F73285">
      <w:pPr>
        <w:pStyle w:val="Obsah3"/>
        <w:tabs>
          <w:tab w:val="right" w:leader="dot" w:pos="9345"/>
        </w:tabs>
        <w:rPr>
          <w:rFonts w:ascii="Calibri" w:hAnsi="Calibri"/>
          <w:noProof/>
          <w:sz w:val="22"/>
          <w:szCs w:val="22"/>
          <w:lang w:eastAsia="cs-CZ"/>
        </w:rPr>
      </w:pPr>
      <w:hyperlink w:anchor="_Toc42016930" w:history="1">
        <w:r w:rsidR="001D0CBE" w:rsidRPr="00903007">
          <w:rPr>
            <w:rStyle w:val="Hypertextovodkaz"/>
            <w:noProof/>
          </w:rPr>
          <w:t>3.3. Normy navrhování</w:t>
        </w:r>
        <w:r w:rsidR="001D0CBE">
          <w:rPr>
            <w:noProof/>
            <w:webHidden/>
          </w:rPr>
          <w:tab/>
        </w:r>
        <w:r w:rsidR="001D0CBE">
          <w:rPr>
            <w:noProof/>
            <w:webHidden/>
          </w:rPr>
          <w:fldChar w:fldCharType="begin"/>
        </w:r>
        <w:r w:rsidR="001D0CBE">
          <w:rPr>
            <w:noProof/>
            <w:webHidden/>
          </w:rPr>
          <w:instrText xml:space="preserve"> PAGEREF _Toc42016930 \h </w:instrText>
        </w:r>
        <w:r w:rsidR="001D0CBE">
          <w:rPr>
            <w:noProof/>
            <w:webHidden/>
          </w:rPr>
        </w:r>
        <w:r w:rsidR="001D0CBE">
          <w:rPr>
            <w:noProof/>
            <w:webHidden/>
          </w:rPr>
          <w:fldChar w:fldCharType="separate"/>
        </w:r>
        <w:r w:rsidR="001D0CBE">
          <w:rPr>
            <w:noProof/>
            <w:webHidden/>
          </w:rPr>
          <w:t>2</w:t>
        </w:r>
        <w:r w:rsidR="001D0CBE">
          <w:rPr>
            <w:noProof/>
            <w:webHidden/>
          </w:rPr>
          <w:fldChar w:fldCharType="end"/>
        </w:r>
      </w:hyperlink>
    </w:p>
    <w:p w:rsidR="001D0CBE" w:rsidRPr="00F73285" w:rsidRDefault="00F73285">
      <w:pPr>
        <w:pStyle w:val="Obsah3"/>
        <w:tabs>
          <w:tab w:val="right" w:leader="dot" w:pos="9345"/>
        </w:tabs>
        <w:rPr>
          <w:rFonts w:ascii="Calibri" w:hAnsi="Calibri"/>
          <w:noProof/>
          <w:sz w:val="22"/>
          <w:szCs w:val="22"/>
          <w:lang w:eastAsia="cs-CZ"/>
        </w:rPr>
      </w:pPr>
      <w:hyperlink w:anchor="_Toc42016931" w:history="1">
        <w:r w:rsidR="001D0CBE" w:rsidRPr="00903007">
          <w:rPr>
            <w:rStyle w:val="Hypertextovodkaz"/>
            <w:noProof/>
          </w:rPr>
          <w:t>3.4. Další použité pomůcky</w:t>
        </w:r>
        <w:r w:rsidR="001D0CBE">
          <w:rPr>
            <w:noProof/>
            <w:webHidden/>
          </w:rPr>
          <w:tab/>
        </w:r>
        <w:r w:rsidR="001D0CBE">
          <w:rPr>
            <w:noProof/>
            <w:webHidden/>
          </w:rPr>
          <w:fldChar w:fldCharType="begin"/>
        </w:r>
        <w:r w:rsidR="001D0CBE">
          <w:rPr>
            <w:noProof/>
            <w:webHidden/>
          </w:rPr>
          <w:instrText xml:space="preserve"> PAGEREF _Toc42016931 \h </w:instrText>
        </w:r>
        <w:r w:rsidR="001D0CBE">
          <w:rPr>
            <w:noProof/>
            <w:webHidden/>
          </w:rPr>
        </w:r>
        <w:r w:rsidR="001D0CBE">
          <w:rPr>
            <w:noProof/>
            <w:webHidden/>
          </w:rPr>
          <w:fldChar w:fldCharType="separate"/>
        </w:r>
        <w:r w:rsidR="001D0CBE">
          <w:rPr>
            <w:noProof/>
            <w:webHidden/>
          </w:rPr>
          <w:t>3</w:t>
        </w:r>
        <w:r w:rsidR="001D0CBE">
          <w:rPr>
            <w:noProof/>
            <w:webHidden/>
          </w:rPr>
          <w:fldChar w:fldCharType="end"/>
        </w:r>
      </w:hyperlink>
    </w:p>
    <w:p w:rsidR="001D0CBE" w:rsidRPr="00F73285" w:rsidRDefault="00F73285">
      <w:pPr>
        <w:pStyle w:val="Obsah2"/>
        <w:rPr>
          <w:rFonts w:ascii="Calibri" w:hAnsi="Calibri"/>
          <w:color w:val="auto"/>
          <w:sz w:val="22"/>
          <w:szCs w:val="22"/>
          <w:lang w:eastAsia="cs-CZ"/>
        </w:rPr>
      </w:pPr>
      <w:hyperlink w:anchor="_Toc42016932" w:history="1">
        <w:r w:rsidR="001D0CBE" w:rsidRPr="00903007">
          <w:rPr>
            <w:rStyle w:val="Hypertextovodkaz"/>
          </w:rPr>
          <w:t>4. Zatížení</w:t>
        </w:r>
        <w:r w:rsidR="001D0CBE">
          <w:rPr>
            <w:webHidden/>
          </w:rPr>
          <w:tab/>
        </w:r>
        <w:r w:rsidR="001D0CBE">
          <w:rPr>
            <w:webHidden/>
          </w:rPr>
          <w:fldChar w:fldCharType="begin"/>
        </w:r>
        <w:r w:rsidR="001D0CBE">
          <w:rPr>
            <w:webHidden/>
          </w:rPr>
          <w:instrText xml:space="preserve"> PAGEREF _Toc42016932 \h </w:instrText>
        </w:r>
        <w:r w:rsidR="001D0CBE">
          <w:rPr>
            <w:webHidden/>
          </w:rPr>
        </w:r>
        <w:r w:rsidR="001D0CBE">
          <w:rPr>
            <w:webHidden/>
          </w:rPr>
          <w:fldChar w:fldCharType="separate"/>
        </w:r>
        <w:r w:rsidR="001D0CBE">
          <w:rPr>
            <w:webHidden/>
          </w:rPr>
          <w:t>3</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33" w:history="1">
        <w:r w:rsidR="001D0CBE" w:rsidRPr="00903007">
          <w:rPr>
            <w:rStyle w:val="Hypertextovodkaz"/>
          </w:rPr>
          <w:t>5. Popis konstrukcí</w:t>
        </w:r>
        <w:r w:rsidR="001D0CBE">
          <w:rPr>
            <w:webHidden/>
          </w:rPr>
          <w:tab/>
        </w:r>
        <w:r w:rsidR="001D0CBE">
          <w:rPr>
            <w:webHidden/>
          </w:rPr>
          <w:fldChar w:fldCharType="begin"/>
        </w:r>
        <w:r w:rsidR="001D0CBE">
          <w:rPr>
            <w:webHidden/>
          </w:rPr>
          <w:instrText xml:space="preserve"> PAGEREF _Toc42016933 \h </w:instrText>
        </w:r>
        <w:r w:rsidR="001D0CBE">
          <w:rPr>
            <w:webHidden/>
          </w:rPr>
        </w:r>
        <w:r w:rsidR="001D0CBE">
          <w:rPr>
            <w:webHidden/>
          </w:rPr>
          <w:fldChar w:fldCharType="separate"/>
        </w:r>
        <w:r w:rsidR="001D0CBE">
          <w:rPr>
            <w:webHidden/>
          </w:rPr>
          <w:t>3</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34" w:history="1">
        <w:r w:rsidR="001D0CBE" w:rsidRPr="00903007">
          <w:rPr>
            <w:rStyle w:val="Hypertextovodkaz"/>
          </w:rPr>
          <w:t>6. Postup provádění</w:t>
        </w:r>
        <w:r w:rsidR="001D0CBE">
          <w:rPr>
            <w:webHidden/>
          </w:rPr>
          <w:tab/>
        </w:r>
        <w:r w:rsidR="001D0CBE">
          <w:rPr>
            <w:webHidden/>
          </w:rPr>
          <w:fldChar w:fldCharType="begin"/>
        </w:r>
        <w:r w:rsidR="001D0CBE">
          <w:rPr>
            <w:webHidden/>
          </w:rPr>
          <w:instrText xml:space="preserve"> PAGEREF _Toc42016934 \h </w:instrText>
        </w:r>
        <w:r w:rsidR="001D0CBE">
          <w:rPr>
            <w:webHidden/>
          </w:rPr>
        </w:r>
        <w:r w:rsidR="001D0CBE">
          <w:rPr>
            <w:webHidden/>
          </w:rPr>
          <w:fldChar w:fldCharType="separate"/>
        </w:r>
        <w:r w:rsidR="001D0CBE">
          <w:rPr>
            <w:webHidden/>
          </w:rPr>
          <w:t>4</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35" w:history="1">
        <w:r w:rsidR="001D0CBE" w:rsidRPr="00903007">
          <w:rPr>
            <w:rStyle w:val="Hypertextovodkaz"/>
          </w:rPr>
          <w:t>7. Navrhované materiály a výrobky</w:t>
        </w:r>
        <w:r w:rsidR="001D0CBE">
          <w:rPr>
            <w:webHidden/>
          </w:rPr>
          <w:tab/>
        </w:r>
        <w:r w:rsidR="001D0CBE">
          <w:rPr>
            <w:webHidden/>
          </w:rPr>
          <w:fldChar w:fldCharType="begin"/>
        </w:r>
        <w:r w:rsidR="001D0CBE">
          <w:rPr>
            <w:webHidden/>
          </w:rPr>
          <w:instrText xml:space="preserve"> PAGEREF _Toc42016935 \h </w:instrText>
        </w:r>
        <w:r w:rsidR="001D0CBE">
          <w:rPr>
            <w:webHidden/>
          </w:rPr>
        </w:r>
        <w:r w:rsidR="001D0CBE">
          <w:rPr>
            <w:webHidden/>
          </w:rPr>
          <w:fldChar w:fldCharType="separate"/>
        </w:r>
        <w:r w:rsidR="001D0CBE">
          <w:rPr>
            <w:webHidden/>
          </w:rPr>
          <w:t>4</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36" w:history="1">
        <w:r w:rsidR="001D0CBE" w:rsidRPr="00903007">
          <w:rPr>
            <w:rStyle w:val="Hypertextovodkaz"/>
          </w:rPr>
          <w:t>8. Požadavky na vzhled a povrchové úpravy</w:t>
        </w:r>
        <w:r w:rsidR="001D0CBE">
          <w:rPr>
            <w:webHidden/>
          </w:rPr>
          <w:tab/>
        </w:r>
        <w:r w:rsidR="001D0CBE">
          <w:rPr>
            <w:webHidden/>
          </w:rPr>
          <w:fldChar w:fldCharType="begin"/>
        </w:r>
        <w:r w:rsidR="001D0CBE">
          <w:rPr>
            <w:webHidden/>
          </w:rPr>
          <w:instrText xml:space="preserve"> PAGEREF _Toc42016936 \h </w:instrText>
        </w:r>
        <w:r w:rsidR="001D0CBE">
          <w:rPr>
            <w:webHidden/>
          </w:rPr>
        </w:r>
        <w:r w:rsidR="001D0CBE">
          <w:rPr>
            <w:webHidden/>
          </w:rPr>
          <w:fldChar w:fldCharType="separate"/>
        </w:r>
        <w:r w:rsidR="001D0CBE">
          <w:rPr>
            <w:webHidden/>
          </w:rPr>
          <w:t>4</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37" w:history="1">
        <w:r w:rsidR="001D0CBE" w:rsidRPr="00903007">
          <w:rPr>
            <w:rStyle w:val="Hypertextovodkaz"/>
          </w:rPr>
          <w:t>9. Požadavky na postup prací a kontrolu během provádění</w:t>
        </w:r>
        <w:r w:rsidR="001D0CBE">
          <w:rPr>
            <w:webHidden/>
          </w:rPr>
          <w:tab/>
        </w:r>
        <w:r w:rsidR="001D0CBE">
          <w:rPr>
            <w:webHidden/>
          </w:rPr>
          <w:fldChar w:fldCharType="begin"/>
        </w:r>
        <w:r w:rsidR="001D0CBE">
          <w:rPr>
            <w:webHidden/>
          </w:rPr>
          <w:instrText xml:space="preserve"> PAGEREF _Toc42016937 \h </w:instrText>
        </w:r>
        <w:r w:rsidR="001D0CBE">
          <w:rPr>
            <w:webHidden/>
          </w:rPr>
        </w:r>
        <w:r w:rsidR="001D0CBE">
          <w:rPr>
            <w:webHidden/>
          </w:rPr>
          <w:fldChar w:fldCharType="separate"/>
        </w:r>
        <w:r w:rsidR="001D0CBE">
          <w:rPr>
            <w:webHidden/>
          </w:rPr>
          <w:t>5</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38" w:history="1">
        <w:r w:rsidR="001D0CBE" w:rsidRPr="00903007">
          <w:rPr>
            <w:rStyle w:val="Hypertextovodkaz"/>
          </w:rPr>
          <w:t>10. Stanovení podmínek pro provedení stavby</w:t>
        </w:r>
        <w:r w:rsidR="001D0CBE">
          <w:rPr>
            <w:webHidden/>
          </w:rPr>
          <w:tab/>
        </w:r>
        <w:r w:rsidR="001D0CBE">
          <w:rPr>
            <w:webHidden/>
          </w:rPr>
          <w:fldChar w:fldCharType="begin"/>
        </w:r>
        <w:r w:rsidR="001D0CBE">
          <w:rPr>
            <w:webHidden/>
          </w:rPr>
          <w:instrText xml:space="preserve"> PAGEREF _Toc42016938 \h </w:instrText>
        </w:r>
        <w:r w:rsidR="001D0CBE">
          <w:rPr>
            <w:webHidden/>
          </w:rPr>
        </w:r>
        <w:r w:rsidR="001D0CBE">
          <w:rPr>
            <w:webHidden/>
          </w:rPr>
          <w:fldChar w:fldCharType="separate"/>
        </w:r>
        <w:r w:rsidR="001D0CBE">
          <w:rPr>
            <w:webHidden/>
          </w:rPr>
          <w:t>5</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39" w:history="1">
        <w:r w:rsidR="001D0CBE" w:rsidRPr="00903007">
          <w:rPr>
            <w:rStyle w:val="Hypertextovodkaz"/>
          </w:rPr>
          <w:t>11. Technické normy provádění a kontroly</w:t>
        </w:r>
        <w:r w:rsidR="001D0CBE">
          <w:rPr>
            <w:webHidden/>
          </w:rPr>
          <w:tab/>
        </w:r>
        <w:r w:rsidR="001D0CBE">
          <w:rPr>
            <w:webHidden/>
          </w:rPr>
          <w:fldChar w:fldCharType="begin"/>
        </w:r>
        <w:r w:rsidR="001D0CBE">
          <w:rPr>
            <w:webHidden/>
          </w:rPr>
          <w:instrText xml:space="preserve"> PAGEREF _Toc42016939 \h </w:instrText>
        </w:r>
        <w:r w:rsidR="001D0CBE">
          <w:rPr>
            <w:webHidden/>
          </w:rPr>
        </w:r>
        <w:r w:rsidR="001D0CBE">
          <w:rPr>
            <w:webHidden/>
          </w:rPr>
          <w:fldChar w:fldCharType="separate"/>
        </w:r>
        <w:r w:rsidR="001D0CBE">
          <w:rPr>
            <w:webHidden/>
          </w:rPr>
          <w:t>5</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40" w:history="1">
        <w:r w:rsidR="001D0CBE" w:rsidRPr="00903007">
          <w:rPr>
            <w:rStyle w:val="Hypertextovodkaz"/>
          </w:rPr>
          <w:t>12. Bezpečnost a ochrana zdraví při práci</w:t>
        </w:r>
        <w:r w:rsidR="001D0CBE">
          <w:rPr>
            <w:webHidden/>
          </w:rPr>
          <w:tab/>
        </w:r>
        <w:r w:rsidR="001D0CBE">
          <w:rPr>
            <w:webHidden/>
          </w:rPr>
          <w:fldChar w:fldCharType="begin"/>
        </w:r>
        <w:r w:rsidR="001D0CBE">
          <w:rPr>
            <w:webHidden/>
          </w:rPr>
          <w:instrText xml:space="preserve"> PAGEREF _Toc42016940 \h </w:instrText>
        </w:r>
        <w:r w:rsidR="001D0CBE">
          <w:rPr>
            <w:webHidden/>
          </w:rPr>
        </w:r>
        <w:r w:rsidR="001D0CBE">
          <w:rPr>
            <w:webHidden/>
          </w:rPr>
          <w:fldChar w:fldCharType="separate"/>
        </w:r>
        <w:r w:rsidR="001D0CBE">
          <w:rPr>
            <w:webHidden/>
          </w:rPr>
          <w:t>6</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41" w:history="1">
        <w:r w:rsidR="001D0CBE" w:rsidRPr="00903007">
          <w:rPr>
            <w:rStyle w:val="Hypertextovodkaz"/>
          </w:rPr>
          <w:t>13. Třída následků stavby a třídy provádění konstrukcí</w:t>
        </w:r>
        <w:r w:rsidR="001D0CBE">
          <w:rPr>
            <w:webHidden/>
          </w:rPr>
          <w:tab/>
        </w:r>
        <w:r w:rsidR="001D0CBE">
          <w:rPr>
            <w:webHidden/>
          </w:rPr>
          <w:fldChar w:fldCharType="begin"/>
        </w:r>
        <w:r w:rsidR="001D0CBE">
          <w:rPr>
            <w:webHidden/>
          </w:rPr>
          <w:instrText xml:space="preserve"> PAGEREF _Toc42016941 \h </w:instrText>
        </w:r>
        <w:r w:rsidR="001D0CBE">
          <w:rPr>
            <w:webHidden/>
          </w:rPr>
        </w:r>
        <w:r w:rsidR="001D0CBE">
          <w:rPr>
            <w:webHidden/>
          </w:rPr>
          <w:fldChar w:fldCharType="separate"/>
        </w:r>
        <w:r w:rsidR="001D0CBE">
          <w:rPr>
            <w:webHidden/>
          </w:rPr>
          <w:t>6</w:t>
        </w:r>
        <w:r w:rsidR="001D0CBE">
          <w:rPr>
            <w:webHidden/>
          </w:rPr>
          <w:fldChar w:fldCharType="end"/>
        </w:r>
      </w:hyperlink>
    </w:p>
    <w:p w:rsidR="001D0CBE" w:rsidRPr="00F73285" w:rsidRDefault="00F73285">
      <w:pPr>
        <w:pStyle w:val="Obsah2"/>
        <w:rPr>
          <w:rFonts w:ascii="Calibri" w:hAnsi="Calibri"/>
          <w:color w:val="auto"/>
          <w:sz w:val="22"/>
          <w:szCs w:val="22"/>
          <w:lang w:eastAsia="cs-CZ"/>
        </w:rPr>
      </w:pPr>
      <w:hyperlink w:anchor="_Toc42016942" w:history="1">
        <w:r w:rsidR="001D0CBE" w:rsidRPr="00903007">
          <w:rPr>
            <w:rStyle w:val="Hypertextovodkaz"/>
          </w:rPr>
          <w:t>14. Plán kontroly spolehlivosti konstrukcí</w:t>
        </w:r>
        <w:r w:rsidR="001D0CBE">
          <w:rPr>
            <w:webHidden/>
          </w:rPr>
          <w:tab/>
        </w:r>
        <w:r w:rsidR="001D0CBE">
          <w:rPr>
            <w:webHidden/>
          </w:rPr>
          <w:fldChar w:fldCharType="begin"/>
        </w:r>
        <w:r w:rsidR="001D0CBE">
          <w:rPr>
            <w:webHidden/>
          </w:rPr>
          <w:instrText xml:space="preserve"> PAGEREF _Toc42016942 \h </w:instrText>
        </w:r>
        <w:r w:rsidR="001D0CBE">
          <w:rPr>
            <w:webHidden/>
          </w:rPr>
        </w:r>
        <w:r w:rsidR="001D0CBE">
          <w:rPr>
            <w:webHidden/>
          </w:rPr>
          <w:fldChar w:fldCharType="separate"/>
        </w:r>
        <w:r w:rsidR="001D0CBE">
          <w:rPr>
            <w:webHidden/>
          </w:rPr>
          <w:t>6</w:t>
        </w:r>
        <w:r w:rsidR="001D0CBE">
          <w:rPr>
            <w:webHidden/>
          </w:rPr>
          <w:fldChar w:fldCharType="end"/>
        </w:r>
      </w:hyperlink>
    </w:p>
    <w:p w:rsidR="004519DA" w:rsidRPr="001C1A36" w:rsidRDefault="00BA1E39" w:rsidP="004519DA">
      <w:pPr>
        <w:pStyle w:val="Zpat"/>
        <w:tabs>
          <w:tab w:val="clear" w:pos="4536"/>
          <w:tab w:val="clear" w:pos="9072"/>
        </w:tabs>
      </w:pPr>
      <w:r w:rsidRPr="001C1A36">
        <w:rPr>
          <w:rStyle w:val="Hypertextovodkaz"/>
          <w:b/>
          <w:noProof/>
          <w:szCs w:val="24"/>
        </w:rPr>
        <w:fldChar w:fldCharType="end"/>
      </w:r>
    </w:p>
    <w:p w:rsidR="00CB7468" w:rsidRPr="001C1A36" w:rsidRDefault="00CB7468" w:rsidP="004519DA">
      <w:pPr>
        <w:jc w:val="center"/>
        <w:rPr>
          <w:b/>
          <w:bCs/>
          <w:sz w:val="32"/>
          <w:szCs w:val="32"/>
        </w:rPr>
      </w:pPr>
    </w:p>
    <w:p w:rsidR="00CB7468" w:rsidRPr="001C1A36" w:rsidRDefault="00CB7468" w:rsidP="004519DA">
      <w:pPr>
        <w:jc w:val="center"/>
        <w:rPr>
          <w:b/>
          <w:bCs/>
          <w:sz w:val="32"/>
          <w:szCs w:val="32"/>
        </w:rPr>
      </w:pPr>
    </w:p>
    <w:p w:rsidR="00081408" w:rsidRPr="001C1A36" w:rsidRDefault="00081408" w:rsidP="004519DA">
      <w:pPr>
        <w:jc w:val="center"/>
        <w:rPr>
          <w:b/>
          <w:bCs/>
          <w:sz w:val="32"/>
          <w:szCs w:val="32"/>
        </w:rPr>
      </w:pPr>
    </w:p>
    <w:p w:rsidR="00081408" w:rsidRPr="001C1A36" w:rsidRDefault="00081408" w:rsidP="004519DA">
      <w:pPr>
        <w:jc w:val="center"/>
        <w:rPr>
          <w:b/>
          <w:bCs/>
          <w:sz w:val="32"/>
          <w:szCs w:val="32"/>
        </w:rPr>
      </w:pPr>
    </w:p>
    <w:p w:rsidR="009E3C9B" w:rsidRPr="001C1A36" w:rsidRDefault="009E3C9B" w:rsidP="004519DA">
      <w:pPr>
        <w:jc w:val="center"/>
        <w:rPr>
          <w:b/>
          <w:bCs/>
          <w:sz w:val="32"/>
          <w:szCs w:val="32"/>
        </w:rPr>
      </w:pPr>
    </w:p>
    <w:p w:rsidR="009E3C9B" w:rsidRPr="001C1A36" w:rsidRDefault="009E3C9B" w:rsidP="004519DA">
      <w:pPr>
        <w:jc w:val="center"/>
        <w:rPr>
          <w:b/>
          <w:bCs/>
          <w:sz w:val="32"/>
          <w:szCs w:val="32"/>
        </w:rPr>
      </w:pPr>
    </w:p>
    <w:p w:rsidR="009E3C9B" w:rsidRPr="001C1A36" w:rsidRDefault="009E3C9B" w:rsidP="004519DA">
      <w:pPr>
        <w:jc w:val="center"/>
        <w:rPr>
          <w:b/>
          <w:bCs/>
          <w:sz w:val="32"/>
          <w:szCs w:val="32"/>
        </w:rPr>
      </w:pPr>
    </w:p>
    <w:p w:rsidR="009E3C9B" w:rsidRPr="001C1A36" w:rsidRDefault="009E3C9B" w:rsidP="004519DA">
      <w:pPr>
        <w:jc w:val="center"/>
        <w:rPr>
          <w:b/>
          <w:bCs/>
          <w:sz w:val="32"/>
          <w:szCs w:val="32"/>
        </w:rPr>
      </w:pPr>
    </w:p>
    <w:p w:rsidR="009E3C9B" w:rsidRPr="001C1A36" w:rsidRDefault="009E3C9B" w:rsidP="004519DA">
      <w:pPr>
        <w:jc w:val="center"/>
        <w:rPr>
          <w:b/>
          <w:bCs/>
          <w:sz w:val="32"/>
          <w:szCs w:val="32"/>
        </w:rPr>
      </w:pPr>
    </w:p>
    <w:p w:rsidR="00CB7468" w:rsidRPr="001C1A36" w:rsidRDefault="00CB7468" w:rsidP="004519DA">
      <w:pPr>
        <w:jc w:val="center"/>
        <w:rPr>
          <w:b/>
          <w:bCs/>
          <w:sz w:val="32"/>
          <w:szCs w:val="32"/>
        </w:rPr>
      </w:pPr>
    </w:p>
    <w:p w:rsidR="00CB7468" w:rsidRPr="001C1A36" w:rsidRDefault="00CB7468" w:rsidP="004519DA">
      <w:pPr>
        <w:jc w:val="center"/>
        <w:rPr>
          <w:b/>
          <w:bCs/>
          <w:sz w:val="32"/>
          <w:szCs w:val="32"/>
        </w:rPr>
      </w:pPr>
    </w:p>
    <w:p w:rsidR="00CB7468" w:rsidRPr="001C1A36" w:rsidRDefault="00CB7468" w:rsidP="004519DA">
      <w:pPr>
        <w:jc w:val="center"/>
        <w:rPr>
          <w:b/>
          <w:bCs/>
          <w:sz w:val="32"/>
          <w:szCs w:val="32"/>
        </w:rPr>
      </w:pPr>
    </w:p>
    <w:p w:rsidR="00CB7468" w:rsidRPr="001C1A36" w:rsidRDefault="00CB7468" w:rsidP="004519DA">
      <w:pPr>
        <w:jc w:val="center"/>
        <w:rPr>
          <w:b/>
          <w:bCs/>
          <w:sz w:val="32"/>
          <w:szCs w:val="32"/>
        </w:rPr>
      </w:pPr>
    </w:p>
    <w:p w:rsidR="00CB7468" w:rsidRPr="001C1A36" w:rsidRDefault="00CB7468" w:rsidP="004519DA">
      <w:pPr>
        <w:jc w:val="center"/>
        <w:rPr>
          <w:b/>
          <w:bCs/>
          <w:sz w:val="32"/>
          <w:szCs w:val="32"/>
        </w:rPr>
      </w:pPr>
    </w:p>
    <w:p w:rsidR="004519DA" w:rsidRPr="001C1A36" w:rsidRDefault="004519DA" w:rsidP="004519DA">
      <w:pPr>
        <w:jc w:val="center"/>
        <w:rPr>
          <w:b/>
          <w:bCs/>
          <w:sz w:val="32"/>
          <w:szCs w:val="32"/>
        </w:rPr>
      </w:pPr>
    </w:p>
    <w:p w:rsidR="004519DA" w:rsidRPr="001C1A36" w:rsidRDefault="004519DA" w:rsidP="004519DA">
      <w:pPr>
        <w:jc w:val="center"/>
        <w:rPr>
          <w:b/>
          <w:bCs/>
          <w:sz w:val="32"/>
          <w:szCs w:val="32"/>
        </w:rPr>
      </w:pPr>
    </w:p>
    <w:p w:rsidR="004519DA" w:rsidRPr="001C1A36" w:rsidRDefault="004519DA" w:rsidP="004519DA">
      <w:pPr>
        <w:jc w:val="center"/>
        <w:rPr>
          <w:b/>
          <w:bCs/>
          <w:sz w:val="32"/>
          <w:szCs w:val="32"/>
        </w:rPr>
      </w:pPr>
    </w:p>
    <w:p w:rsidR="004519DA" w:rsidRPr="001C1A36" w:rsidRDefault="004519DA" w:rsidP="004519DA">
      <w:pPr>
        <w:pStyle w:val="Nadpis2"/>
        <w:numPr>
          <w:ilvl w:val="1"/>
          <w:numId w:val="1"/>
        </w:numPr>
        <w:spacing w:before="120"/>
        <w:rPr>
          <w:color w:val="000000"/>
        </w:rPr>
      </w:pPr>
      <w:bookmarkStart w:id="0" w:name="_Toc520454987"/>
      <w:bookmarkStart w:id="1" w:name="_Toc520457279"/>
      <w:bookmarkStart w:id="2" w:name="_Toc54000710"/>
      <w:bookmarkStart w:id="3" w:name="_Toc56244175"/>
      <w:bookmarkStart w:id="4" w:name="_Toc183235735"/>
      <w:bookmarkStart w:id="5" w:name="_Toc212352768"/>
      <w:bookmarkStart w:id="6" w:name="_Toc42016925"/>
      <w:r w:rsidRPr="001C1A36">
        <w:rPr>
          <w:color w:val="000000"/>
        </w:rPr>
        <w:lastRenderedPageBreak/>
        <w:t>Identifikační údaje</w:t>
      </w:r>
      <w:bookmarkEnd w:id="0"/>
      <w:bookmarkEnd w:id="1"/>
      <w:bookmarkEnd w:id="2"/>
      <w:bookmarkEnd w:id="3"/>
      <w:bookmarkEnd w:id="4"/>
      <w:bookmarkEnd w:id="5"/>
      <w:bookmarkEnd w:id="6"/>
    </w:p>
    <w:p w:rsidR="004519DA" w:rsidRPr="001C1A36" w:rsidRDefault="004519DA" w:rsidP="0025170D">
      <w:pPr>
        <w:tabs>
          <w:tab w:val="left" w:pos="3119"/>
        </w:tabs>
        <w:ind w:left="1418" w:hanging="1418"/>
        <w:rPr>
          <w:color w:val="000000"/>
        </w:rPr>
      </w:pPr>
      <w:r w:rsidRPr="001C1A36">
        <w:rPr>
          <w:i/>
          <w:color w:val="000000"/>
        </w:rPr>
        <w:t>Stavba</w:t>
      </w:r>
      <w:r w:rsidRPr="001C1A36">
        <w:rPr>
          <w:color w:val="000000"/>
        </w:rPr>
        <w:t xml:space="preserve">: </w:t>
      </w:r>
      <w:r w:rsidRPr="001C1A36">
        <w:rPr>
          <w:color w:val="000000"/>
        </w:rPr>
        <w:tab/>
        <w:t xml:space="preserve">                 </w:t>
      </w:r>
      <w:r w:rsidRPr="001C1A36">
        <w:rPr>
          <w:color w:val="000000"/>
        </w:rPr>
        <w:tab/>
      </w:r>
      <w:r w:rsidR="00081408" w:rsidRPr="001C1A36">
        <w:rPr>
          <w:color w:val="000000"/>
        </w:rPr>
        <w:t>Rekonstrukce výpravní budovy v žst Písek</w:t>
      </w:r>
    </w:p>
    <w:p w:rsidR="001756F1" w:rsidRPr="001C1A36" w:rsidRDefault="001756F1" w:rsidP="0025170D">
      <w:pPr>
        <w:tabs>
          <w:tab w:val="left" w:pos="3119"/>
        </w:tabs>
        <w:spacing w:before="20"/>
        <w:ind w:left="3402" w:hanging="3402"/>
        <w:rPr>
          <w:color w:val="000000"/>
        </w:rPr>
      </w:pPr>
      <w:r w:rsidRPr="001C1A36">
        <w:rPr>
          <w:i/>
          <w:color w:val="000000"/>
        </w:rPr>
        <w:tab/>
      </w:r>
      <w:r w:rsidR="00777091" w:rsidRPr="001C1A36">
        <w:rPr>
          <w:color w:val="000000"/>
        </w:rPr>
        <w:t>Zastřešení nástupiš</w:t>
      </w:r>
      <w:r w:rsidR="003316FA" w:rsidRPr="001C1A36">
        <w:rPr>
          <w:color w:val="000000"/>
        </w:rPr>
        <w:t>ť, přístřešky na nástupištích</w:t>
      </w:r>
    </w:p>
    <w:p w:rsidR="004519DA" w:rsidRPr="001C1A36" w:rsidRDefault="004519DA" w:rsidP="0025170D">
      <w:pPr>
        <w:tabs>
          <w:tab w:val="left" w:pos="3119"/>
        </w:tabs>
        <w:spacing w:before="20"/>
        <w:ind w:left="3402" w:hanging="3402"/>
        <w:rPr>
          <w:color w:val="000000"/>
        </w:rPr>
      </w:pPr>
      <w:r w:rsidRPr="001C1A36">
        <w:rPr>
          <w:i/>
          <w:color w:val="000000"/>
        </w:rPr>
        <w:t xml:space="preserve">Místo stavby: </w:t>
      </w:r>
      <w:r w:rsidRPr="001C1A36">
        <w:rPr>
          <w:color w:val="000000"/>
        </w:rPr>
        <w:t xml:space="preserve">        </w:t>
      </w:r>
      <w:r w:rsidRPr="001C1A36">
        <w:rPr>
          <w:color w:val="000000"/>
        </w:rPr>
        <w:tab/>
      </w:r>
      <w:r w:rsidR="0025170D" w:rsidRPr="001C1A36">
        <w:rPr>
          <w:color w:val="000000"/>
        </w:rPr>
        <w:t>Hlavní nádraží č.p. 308, 397 01 Písek – Budějovické Předměstí</w:t>
      </w:r>
    </w:p>
    <w:p w:rsidR="001756F1" w:rsidRPr="001C1A36" w:rsidRDefault="001756F1" w:rsidP="0025170D">
      <w:pPr>
        <w:tabs>
          <w:tab w:val="left" w:pos="3119"/>
        </w:tabs>
        <w:spacing w:before="20"/>
        <w:ind w:left="3402" w:hanging="3402"/>
        <w:rPr>
          <w:color w:val="000000"/>
        </w:rPr>
      </w:pPr>
      <w:r w:rsidRPr="001C1A36">
        <w:rPr>
          <w:color w:val="000000"/>
        </w:rPr>
        <w:tab/>
      </w:r>
      <w:r w:rsidR="0025170D" w:rsidRPr="001C1A36">
        <w:rPr>
          <w:color w:val="000000"/>
        </w:rPr>
        <w:t>p</w:t>
      </w:r>
      <w:r w:rsidRPr="001C1A36">
        <w:rPr>
          <w:color w:val="000000"/>
        </w:rPr>
        <w:t>arc</w:t>
      </w:r>
      <w:r w:rsidR="0025170D" w:rsidRPr="001C1A36">
        <w:rPr>
          <w:color w:val="000000"/>
        </w:rPr>
        <w:t>.</w:t>
      </w:r>
      <w:r w:rsidRPr="001C1A36">
        <w:rPr>
          <w:color w:val="000000"/>
        </w:rPr>
        <w:t xml:space="preserve"> č</w:t>
      </w:r>
      <w:r w:rsidR="0025170D" w:rsidRPr="001C1A36">
        <w:rPr>
          <w:color w:val="000000"/>
        </w:rPr>
        <w:t>.</w:t>
      </w:r>
      <w:r w:rsidRPr="001C1A36">
        <w:rPr>
          <w:color w:val="000000"/>
        </w:rPr>
        <w:t>: st.</w:t>
      </w:r>
      <w:r w:rsidR="0025170D" w:rsidRPr="001C1A36">
        <w:rPr>
          <w:color w:val="000000"/>
        </w:rPr>
        <w:t>789</w:t>
      </w:r>
      <w:r w:rsidRPr="001C1A36">
        <w:rPr>
          <w:color w:val="000000"/>
        </w:rPr>
        <w:t xml:space="preserve">, </w:t>
      </w:r>
      <w:r w:rsidR="0025170D" w:rsidRPr="001C1A36">
        <w:rPr>
          <w:color w:val="000000"/>
        </w:rPr>
        <w:t>st.1930, st.1588, 1067/1, 2691/1,</w:t>
      </w:r>
      <w:r w:rsidRPr="001C1A36">
        <w:rPr>
          <w:color w:val="000000"/>
        </w:rPr>
        <w:t xml:space="preserve"> k.ú. </w:t>
      </w:r>
      <w:r w:rsidR="0025170D" w:rsidRPr="001C1A36">
        <w:rPr>
          <w:color w:val="000000"/>
        </w:rPr>
        <w:t>Písek</w:t>
      </w:r>
    </w:p>
    <w:p w:rsidR="001756F1" w:rsidRPr="001C1A36" w:rsidRDefault="001756F1" w:rsidP="0025170D">
      <w:pPr>
        <w:tabs>
          <w:tab w:val="left" w:pos="3119"/>
        </w:tabs>
        <w:spacing w:before="20"/>
        <w:ind w:firstLine="0"/>
        <w:rPr>
          <w:color w:val="000000"/>
        </w:rPr>
      </w:pPr>
      <w:bookmarkStart w:id="7" w:name="_Toc212352769"/>
      <w:r w:rsidRPr="001C1A36">
        <w:rPr>
          <w:i/>
          <w:color w:val="000000"/>
        </w:rPr>
        <w:t xml:space="preserve">Investor: </w:t>
      </w:r>
      <w:r w:rsidRPr="001C1A36">
        <w:rPr>
          <w:color w:val="000000"/>
        </w:rPr>
        <w:tab/>
        <w:t>Správa železni</w:t>
      </w:r>
      <w:r w:rsidR="009E3C9B" w:rsidRPr="001C1A36">
        <w:rPr>
          <w:color w:val="000000"/>
        </w:rPr>
        <w:t>c</w:t>
      </w:r>
      <w:r w:rsidRPr="001C1A36">
        <w:rPr>
          <w:color w:val="000000"/>
        </w:rPr>
        <w:t>, státní organizace</w:t>
      </w:r>
    </w:p>
    <w:p w:rsidR="001756F1" w:rsidRPr="001C1A36" w:rsidRDefault="001756F1" w:rsidP="0025170D">
      <w:pPr>
        <w:tabs>
          <w:tab w:val="left" w:pos="3119"/>
        </w:tabs>
        <w:spacing w:before="20"/>
        <w:ind w:firstLine="0"/>
        <w:rPr>
          <w:color w:val="000000"/>
        </w:rPr>
      </w:pPr>
      <w:r w:rsidRPr="001C1A36">
        <w:rPr>
          <w:color w:val="000000"/>
        </w:rPr>
        <w:tab/>
        <w:t>Dlážděná 1003/7, 110 00 Praha 1</w:t>
      </w:r>
    </w:p>
    <w:p w:rsidR="001756F1" w:rsidRPr="001C1A36" w:rsidRDefault="001756F1" w:rsidP="0025170D">
      <w:pPr>
        <w:tabs>
          <w:tab w:val="left" w:pos="3119"/>
        </w:tabs>
        <w:spacing w:before="20"/>
        <w:ind w:firstLine="0"/>
        <w:rPr>
          <w:color w:val="000000"/>
        </w:rPr>
      </w:pPr>
      <w:r w:rsidRPr="001C1A36">
        <w:rPr>
          <w:i/>
          <w:color w:val="000000"/>
        </w:rPr>
        <w:t>Stupeň dokumentace</w:t>
      </w:r>
      <w:r w:rsidRPr="001C1A36">
        <w:rPr>
          <w:color w:val="000000"/>
        </w:rPr>
        <w:t xml:space="preserve">: </w:t>
      </w:r>
      <w:r w:rsidRPr="001C1A36">
        <w:rPr>
          <w:color w:val="000000"/>
        </w:rPr>
        <w:tab/>
      </w:r>
      <w:r w:rsidR="0088581A">
        <w:rPr>
          <w:color w:val="000000"/>
        </w:rPr>
        <w:t>P</w:t>
      </w:r>
      <w:r w:rsidRPr="001C1A36">
        <w:rPr>
          <w:color w:val="000000"/>
        </w:rPr>
        <w:t>DP</w:t>
      </w:r>
      <w:r w:rsidR="009E3C9B" w:rsidRPr="001C1A36">
        <w:rPr>
          <w:color w:val="000000"/>
        </w:rPr>
        <w:t>S</w:t>
      </w:r>
    </w:p>
    <w:p w:rsidR="001756F1" w:rsidRPr="001C1A36" w:rsidRDefault="001756F1" w:rsidP="0025170D">
      <w:pPr>
        <w:tabs>
          <w:tab w:val="left" w:pos="3119"/>
        </w:tabs>
        <w:spacing w:before="20"/>
        <w:ind w:firstLine="0"/>
        <w:rPr>
          <w:color w:val="000000"/>
        </w:rPr>
      </w:pPr>
      <w:r w:rsidRPr="001C1A36">
        <w:rPr>
          <w:i/>
          <w:color w:val="000000"/>
        </w:rPr>
        <w:t>Část dokumentace:</w:t>
      </w:r>
      <w:r w:rsidRPr="001C1A36">
        <w:rPr>
          <w:color w:val="000000"/>
        </w:rPr>
        <w:t xml:space="preserve"> </w:t>
      </w:r>
      <w:r w:rsidRPr="001C1A36">
        <w:rPr>
          <w:color w:val="000000"/>
        </w:rPr>
        <w:tab/>
      </w:r>
      <w:r w:rsidR="0088581A">
        <w:rPr>
          <w:color w:val="000000"/>
        </w:rPr>
        <w:t>E.2.2</w:t>
      </w:r>
      <w:r w:rsidR="005E2634" w:rsidRPr="001C1A36">
        <w:rPr>
          <w:color w:val="000000"/>
        </w:rPr>
        <w:t xml:space="preserve"> - Statika</w:t>
      </w:r>
    </w:p>
    <w:p w:rsidR="001756F1" w:rsidRPr="001C1A36" w:rsidRDefault="001756F1" w:rsidP="0025170D">
      <w:pPr>
        <w:tabs>
          <w:tab w:val="left" w:pos="3119"/>
        </w:tabs>
        <w:spacing w:before="20"/>
        <w:ind w:firstLine="0"/>
        <w:rPr>
          <w:color w:val="000000"/>
        </w:rPr>
      </w:pPr>
      <w:r w:rsidRPr="001C1A36">
        <w:rPr>
          <w:i/>
          <w:color w:val="000000"/>
        </w:rPr>
        <w:t>Projektant:</w:t>
      </w:r>
      <w:r w:rsidRPr="001C1A36">
        <w:rPr>
          <w:color w:val="000000"/>
        </w:rPr>
        <w:t xml:space="preserve"> </w:t>
      </w:r>
      <w:r w:rsidRPr="001C1A36">
        <w:rPr>
          <w:color w:val="000000"/>
        </w:rPr>
        <w:tab/>
        <w:t>Aprea s.r.o., Ing. Petr Legner, Ing. arch. Lukáš Stříteský</w:t>
      </w:r>
    </w:p>
    <w:p w:rsidR="001756F1" w:rsidRPr="001C1A36" w:rsidRDefault="001756F1" w:rsidP="0025170D">
      <w:pPr>
        <w:tabs>
          <w:tab w:val="left" w:pos="3119"/>
        </w:tabs>
        <w:spacing w:before="20"/>
        <w:ind w:firstLine="0"/>
        <w:rPr>
          <w:color w:val="000000"/>
        </w:rPr>
      </w:pPr>
      <w:r w:rsidRPr="001C1A36">
        <w:rPr>
          <w:color w:val="000000"/>
        </w:rPr>
        <w:tab/>
        <w:t>Ocelářská 35/1354, 190 00 Praha 9</w:t>
      </w:r>
    </w:p>
    <w:p w:rsidR="001756F1" w:rsidRPr="001C1A36" w:rsidRDefault="001756F1" w:rsidP="0025170D">
      <w:pPr>
        <w:tabs>
          <w:tab w:val="left" w:pos="3119"/>
        </w:tabs>
        <w:spacing w:before="20"/>
        <w:ind w:firstLine="0"/>
        <w:rPr>
          <w:color w:val="000000"/>
        </w:rPr>
      </w:pPr>
      <w:r w:rsidRPr="001C1A36">
        <w:rPr>
          <w:i/>
          <w:color w:val="000000"/>
        </w:rPr>
        <w:t>Projektant části:</w:t>
      </w:r>
      <w:r w:rsidRPr="001C1A36">
        <w:rPr>
          <w:color w:val="000000"/>
        </w:rPr>
        <w:t xml:space="preserve"> </w:t>
      </w:r>
      <w:r w:rsidRPr="001C1A36">
        <w:rPr>
          <w:color w:val="000000"/>
        </w:rPr>
        <w:tab/>
        <w:t>Ing. Michal Kubalík – statika pozemních staveb</w:t>
      </w:r>
    </w:p>
    <w:p w:rsidR="001756F1" w:rsidRPr="001C1A36" w:rsidRDefault="001756F1" w:rsidP="0025170D">
      <w:pPr>
        <w:tabs>
          <w:tab w:val="left" w:pos="3119"/>
        </w:tabs>
        <w:spacing w:before="20"/>
        <w:ind w:firstLine="0"/>
        <w:rPr>
          <w:color w:val="000000"/>
        </w:rPr>
      </w:pPr>
      <w:r w:rsidRPr="001C1A36">
        <w:rPr>
          <w:color w:val="000000"/>
        </w:rPr>
        <w:tab/>
        <w:t>Jarníkova 1872/20, 148 00 Praha 4 - Chodov</w:t>
      </w:r>
    </w:p>
    <w:p w:rsidR="001756F1" w:rsidRPr="001C1A36" w:rsidRDefault="001756F1" w:rsidP="0025170D">
      <w:pPr>
        <w:tabs>
          <w:tab w:val="left" w:pos="3119"/>
        </w:tabs>
        <w:spacing w:before="20"/>
        <w:ind w:firstLine="0"/>
        <w:rPr>
          <w:color w:val="000000"/>
        </w:rPr>
      </w:pPr>
      <w:r w:rsidRPr="001C1A36">
        <w:rPr>
          <w:color w:val="000000"/>
        </w:rPr>
        <w:tab/>
        <w:t>tel.: 777 891 331, e-mail: michalkubalik@seznam.cz</w:t>
      </w:r>
    </w:p>
    <w:p w:rsidR="001756F1" w:rsidRPr="001C1A36" w:rsidRDefault="001756F1" w:rsidP="0025170D">
      <w:pPr>
        <w:tabs>
          <w:tab w:val="left" w:pos="3119"/>
        </w:tabs>
        <w:spacing w:before="20"/>
        <w:ind w:firstLine="0"/>
        <w:rPr>
          <w:color w:val="000000"/>
        </w:rPr>
      </w:pPr>
      <w:r w:rsidRPr="001C1A36">
        <w:rPr>
          <w:i/>
          <w:color w:val="000000"/>
        </w:rPr>
        <w:t>Datum zpracování:</w:t>
      </w:r>
      <w:r w:rsidRPr="001C1A36">
        <w:rPr>
          <w:color w:val="000000"/>
        </w:rPr>
        <w:t xml:space="preserve"> </w:t>
      </w:r>
      <w:r w:rsidRPr="001C1A36">
        <w:rPr>
          <w:color w:val="000000"/>
        </w:rPr>
        <w:tab/>
      </w:r>
      <w:r w:rsidR="00B5168D">
        <w:rPr>
          <w:color w:val="000000"/>
        </w:rPr>
        <w:t>6/</w:t>
      </w:r>
      <w:r w:rsidRPr="001C1A36">
        <w:rPr>
          <w:color w:val="000000"/>
        </w:rPr>
        <w:t>20</w:t>
      </w:r>
      <w:r w:rsidR="00B00F1C" w:rsidRPr="001C1A36">
        <w:rPr>
          <w:color w:val="000000"/>
        </w:rPr>
        <w:t>20</w:t>
      </w:r>
    </w:p>
    <w:p w:rsidR="004519DA" w:rsidRPr="001C1A36" w:rsidRDefault="004519DA" w:rsidP="004519DA">
      <w:pPr>
        <w:pStyle w:val="Nadpis2"/>
        <w:numPr>
          <w:ilvl w:val="1"/>
          <w:numId w:val="1"/>
        </w:numPr>
      </w:pPr>
      <w:bookmarkStart w:id="8" w:name="_Toc42016926"/>
      <w:r w:rsidRPr="001C1A36">
        <w:t>Předmět projektu</w:t>
      </w:r>
      <w:bookmarkEnd w:id="7"/>
      <w:bookmarkEnd w:id="8"/>
    </w:p>
    <w:p w:rsidR="003D4DD5" w:rsidRPr="001C1A36" w:rsidRDefault="003D4DD5" w:rsidP="003D4DD5">
      <w:r w:rsidRPr="001C1A36">
        <w:t>Předmětem tohoto projektu</w:t>
      </w:r>
      <w:r w:rsidR="002C024D" w:rsidRPr="001C1A36">
        <w:t xml:space="preserve"> je</w:t>
      </w:r>
      <w:r w:rsidRPr="001C1A36">
        <w:t xml:space="preserve"> </w:t>
      </w:r>
      <w:r w:rsidR="0017598B" w:rsidRPr="001C1A36">
        <w:t xml:space="preserve">návrh nových a úprav stávajících nosných konstrukcí </w:t>
      </w:r>
      <w:r w:rsidR="00F311AA" w:rsidRPr="001C1A36">
        <w:t>přístřešku zastřešení nástupiště.</w:t>
      </w:r>
      <w:r w:rsidRPr="001C1A36">
        <w:t xml:space="preserve"> Konstrukce jsou popsány touto technickou zprávou, výkresově dokumentovány částečně ve výkresové části tohoto projektu a částečně ve stavební části projektu a posouzeny na základě statického </w:t>
      </w:r>
      <w:r w:rsidR="00F5777F" w:rsidRPr="001C1A36">
        <w:t>posouzení</w:t>
      </w:r>
      <w:r w:rsidR="00831106" w:rsidRPr="001C1A36">
        <w:t>.</w:t>
      </w:r>
    </w:p>
    <w:p w:rsidR="00EE0366" w:rsidRPr="001C1A36" w:rsidRDefault="00EE0366" w:rsidP="00EE0366">
      <w:r w:rsidRPr="001C1A36">
        <w:rPr>
          <w:b/>
          <w:bCs/>
        </w:rPr>
        <w:t>Pokud budou při realizaci zjištěny významnější trhliny nebo jiné skutečnosti, jež by mohly mít vliv na stabilitu a bezpečnost, je třeba povolat autorizovanou osobu k provedení průzkumu a přehodnocení stavu konstrukce.</w:t>
      </w:r>
    </w:p>
    <w:p w:rsidR="007550A5" w:rsidRPr="001C1A36" w:rsidRDefault="007550A5" w:rsidP="007550A5">
      <w:pPr>
        <w:pStyle w:val="Nadpis2"/>
        <w:numPr>
          <w:ilvl w:val="1"/>
          <w:numId w:val="1"/>
        </w:numPr>
        <w:rPr>
          <w:color w:val="000000"/>
        </w:rPr>
      </w:pPr>
      <w:bookmarkStart w:id="9" w:name="_Toc520454988"/>
      <w:bookmarkStart w:id="10" w:name="_Toc520457280"/>
      <w:bookmarkStart w:id="11" w:name="_Toc54000711"/>
      <w:bookmarkStart w:id="12" w:name="_Toc56244176"/>
      <w:bookmarkStart w:id="13" w:name="_Toc183235736"/>
      <w:bookmarkStart w:id="14" w:name="_Toc212352770"/>
      <w:bookmarkStart w:id="15" w:name="_Toc42016927"/>
      <w:bookmarkStart w:id="16" w:name="_Toc54000713"/>
      <w:bookmarkStart w:id="17" w:name="_Toc56244178"/>
      <w:bookmarkStart w:id="18" w:name="_Toc183235738"/>
      <w:bookmarkStart w:id="19" w:name="_Toc212352772"/>
      <w:r w:rsidRPr="001C1A36">
        <w:rPr>
          <w:color w:val="000000"/>
        </w:rPr>
        <w:t>Podklady</w:t>
      </w:r>
      <w:bookmarkEnd w:id="9"/>
      <w:bookmarkEnd w:id="10"/>
      <w:bookmarkEnd w:id="11"/>
      <w:bookmarkEnd w:id="12"/>
      <w:bookmarkEnd w:id="13"/>
      <w:bookmarkEnd w:id="14"/>
      <w:bookmarkEnd w:id="15"/>
    </w:p>
    <w:p w:rsidR="007550A5" w:rsidRPr="001C1A36" w:rsidRDefault="007550A5" w:rsidP="007550A5">
      <w:pPr>
        <w:pStyle w:val="Nadpis3"/>
        <w:numPr>
          <w:ilvl w:val="2"/>
          <w:numId w:val="1"/>
        </w:numPr>
        <w:spacing w:before="0"/>
        <w:ind w:left="709" w:hanging="709"/>
        <w:rPr>
          <w:color w:val="000000"/>
        </w:rPr>
      </w:pPr>
      <w:bookmarkStart w:id="20" w:name="_Toc54000712"/>
      <w:bookmarkStart w:id="21" w:name="_Toc56244177"/>
      <w:bookmarkStart w:id="22" w:name="_Toc183235737"/>
      <w:bookmarkStart w:id="23" w:name="_Toc212352771"/>
      <w:bookmarkStart w:id="24" w:name="_Toc42016928"/>
      <w:r w:rsidRPr="001C1A36">
        <w:t>Projektové podklady</w:t>
      </w:r>
      <w:bookmarkEnd w:id="20"/>
      <w:bookmarkEnd w:id="21"/>
      <w:bookmarkEnd w:id="22"/>
      <w:bookmarkEnd w:id="23"/>
      <w:bookmarkEnd w:id="24"/>
    </w:p>
    <w:p w:rsidR="007550A5" w:rsidRPr="001C1A36" w:rsidRDefault="007550A5" w:rsidP="007550A5">
      <w:pPr>
        <w:numPr>
          <w:ilvl w:val="0"/>
          <w:numId w:val="5"/>
        </w:numPr>
        <w:rPr>
          <w:color w:val="000000"/>
        </w:rPr>
      </w:pPr>
      <w:r w:rsidRPr="001C1A36">
        <w:rPr>
          <w:color w:val="000000"/>
        </w:rPr>
        <w:t xml:space="preserve">rozpracovaná stavební část projektu, Aprea s.r.o., Ing. Petr Legner, Ing. arch. Lukáš Stříteský, Ocelářská 35/1354, 190 00 Praha 9, </w:t>
      </w:r>
      <w:r w:rsidR="00031DCF">
        <w:rPr>
          <w:color w:val="000000"/>
        </w:rPr>
        <w:t>květen</w:t>
      </w:r>
      <w:r w:rsidRPr="001C1A36">
        <w:rPr>
          <w:color w:val="000000"/>
        </w:rPr>
        <w:t xml:space="preserve"> 20</w:t>
      </w:r>
      <w:r w:rsidR="005B4C99">
        <w:rPr>
          <w:color w:val="000000"/>
        </w:rPr>
        <w:t>20</w:t>
      </w:r>
    </w:p>
    <w:p w:rsidR="007550A5" w:rsidRPr="001C1A36" w:rsidRDefault="007550A5" w:rsidP="007550A5">
      <w:pPr>
        <w:pStyle w:val="Nadpis3"/>
        <w:numPr>
          <w:ilvl w:val="2"/>
          <w:numId w:val="1"/>
        </w:numPr>
        <w:spacing w:before="180"/>
        <w:ind w:left="709" w:hanging="709"/>
      </w:pPr>
      <w:bookmarkStart w:id="25" w:name="_Toc42016929"/>
      <w:r w:rsidRPr="001C1A36">
        <w:t>Průzkumy</w:t>
      </w:r>
      <w:bookmarkEnd w:id="25"/>
    </w:p>
    <w:p w:rsidR="007550A5" w:rsidRPr="001C1A36" w:rsidRDefault="007550A5" w:rsidP="007550A5">
      <w:pPr>
        <w:numPr>
          <w:ilvl w:val="0"/>
          <w:numId w:val="5"/>
        </w:numPr>
      </w:pPr>
      <w:r w:rsidRPr="001C1A36">
        <w:t xml:space="preserve">osobní prohlídka na místě, </w:t>
      </w:r>
      <w:r w:rsidR="000F3C7D" w:rsidRPr="001C1A36">
        <w:t>únor</w:t>
      </w:r>
      <w:r w:rsidRPr="001C1A36">
        <w:t xml:space="preserve"> 201</w:t>
      </w:r>
      <w:r w:rsidR="000F3C7D" w:rsidRPr="001C1A36">
        <w:t>8</w:t>
      </w:r>
    </w:p>
    <w:p w:rsidR="004519DA" w:rsidRPr="001C1A36" w:rsidRDefault="004519DA" w:rsidP="004519DA">
      <w:pPr>
        <w:pStyle w:val="Nadpis3"/>
        <w:numPr>
          <w:ilvl w:val="2"/>
          <w:numId w:val="1"/>
        </w:numPr>
        <w:spacing w:before="180"/>
        <w:ind w:left="709" w:hanging="709"/>
      </w:pPr>
      <w:bookmarkStart w:id="26" w:name="_Toc42016930"/>
      <w:r w:rsidRPr="001C1A36">
        <w:t>Normy navrhování</w:t>
      </w:r>
      <w:bookmarkEnd w:id="16"/>
      <w:bookmarkEnd w:id="17"/>
      <w:bookmarkEnd w:id="18"/>
      <w:bookmarkEnd w:id="19"/>
      <w:bookmarkEnd w:id="26"/>
    </w:p>
    <w:p w:rsidR="004519DA" w:rsidRPr="001C1A36" w:rsidRDefault="004519DA" w:rsidP="004519DA">
      <w:pPr>
        <w:tabs>
          <w:tab w:val="left" w:pos="2835"/>
        </w:tabs>
        <w:spacing w:before="20"/>
        <w:ind w:left="2835" w:hanging="2268"/>
      </w:pPr>
      <w:r w:rsidRPr="001C1A36">
        <w:t>ČSN EN 1990</w:t>
      </w:r>
      <w:r w:rsidRPr="001C1A36">
        <w:tab/>
        <w:t>Zásady navrhování konstrukcí</w:t>
      </w:r>
    </w:p>
    <w:p w:rsidR="004519DA" w:rsidRPr="001C1A36" w:rsidRDefault="004519DA" w:rsidP="004519DA">
      <w:pPr>
        <w:tabs>
          <w:tab w:val="left" w:pos="2835"/>
        </w:tabs>
        <w:spacing w:before="20"/>
        <w:ind w:left="2835" w:hanging="2268"/>
      </w:pPr>
      <w:r w:rsidRPr="001C1A36">
        <w:t>ČSN EN 1991-1-1</w:t>
      </w:r>
      <w:r w:rsidRPr="001C1A36">
        <w:tab/>
        <w:t>Zatížení konstrukcí, Část 1-1: Obecná zatížení – objemové tíhy, vlastní tíha a užitná zatížení pozemních staveb</w:t>
      </w:r>
    </w:p>
    <w:p w:rsidR="004519DA" w:rsidRPr="001C1A36" w:rsidRDefault="004519DA" w:rsidP="004519DA">
      <w:pPr>
        <w:tabs>
          <w:tab w:val="left" w:pos="2835"/>
        </w:tabs>
        <w:spacing w:before="20"/>
        <w:ind w:left="2835" w:hanging="2268"/>
      </w:pPr>
      <w:r w:rsidRPr="001C1A36">
        <w:t>ČSN EN 1991-1-3</w:t>
      </w:r>
      <w:r w:rsidRPr="001C1A36">
        <w:tab/>
        <w:t>Zatížení konstrukcí, Část 1-3: Obecná zatížení – Zatížení sněhem</w:t>
      </w:r>
    </w:p>
    <w:p w:rsidR="004519DA" w:rsidRPr="001C1A36" w:rsidRDefault="004519DA" w:rsidP="004519DA">
      <w:pPr>
        <w:tabs>
          <w:tab w:val="left" w:pos="2835"/>
        </w:tabs>
        <w:spacing w:before="20"/>
        <w:ind w:left="2835" w:hanging="2268"/>
      </w:pPr>
      <w:r w:rsidRPr="001C1A36">
        <w:t>ČSN EN 1991-1-4</w:t>
      </w:r>
      <w:r w:rsidRPr="001C1A36">
        <w:tab/>
        <w:t>Zatížení konstrukcí, Část 1-4: Obecná zatížení – Zatížení větrem</w:t>
      </w:r>
    </w:p>
    <w:p w:rsidR="00412ADE" w:rsidRPr="00412ADE" w:rsidRDefault="00412ADE" w:rsidP="00412ADE">
      <w:pPr>
        <w:tabs>
          <w:tab w:val="left" w:pos="2835"/>
        </w:tabs>
        <w:spacing w:before="20"/>
        <w:ind w:left="2835" w:hanging="2268"/>
      </w:pPr>
      <w:r w:rsidRPr="00412ADE">
        <w:t>ČSN EN 1992-1-1</w:t>
      </w:r>
      <w:r w:rsidRPr="00412ADE">
        <w:tab/>
        <w:t>Navrhování betonových konstrukcí – Část 1-1: Obecná pravidla a pravidla pro pozemní stavby</w:t>
      </w:r>
    </w:p>
    <w:p w:rsidR="00412ADE" w:rsidRPr="00412ADE" w:rsidRDefault="00412ADE" w:rsidP="00412ADE">
      <w:pPr>
        <w:tabs>
          <w:tab w:val="left" w:pos="2835"/>
        </w:tabs>
        <w:spacing w:before="20"/>
        <w:ind w:left="2835" w:hanging="2268"/>
      </w:pPr>
      <w:r w:rsidRPr="00412ADE">
        <w:t>ČSN EN 1993-1-1</w:t>
      </w:r>
      <w:r w:rsidRPr="00412ADE">
        <w:tab/>
        <w:t>Navrhování ocelových konstrukcí, Část 1-1: Obecná pravidla pro pozemní stavby</w:t>
      </w:r>
    </w:p>
    <w:p w:rsidR="004519DA" w:rsidRPr="00412ADE" w:rsidRDefault="004519DA" w:rsidP="004519DA">
      <w:pPr>
        <w:tabs>
          <w:tab w:val="left" w:pos="2835"/>
        </w:tabs>
        <w:spacing w:before="20"/>
        <w:ind w:left="2835" w:hanging="2268"/>
      </w:pPr>
      <w:r w:rsidRPr="00412ADE">
        <w:t>ČSN EN 1995-1-1</w:t>
      </w:r>
      <w:r w:rsidRPr="00412ADE">
        <w:tab/>
        <w:t>Navrhování dřevěných konstrukcí, Část 1-1: Obecná pravidla – Společná pravidla a pravidla pro pozemní stavby</w:t>
      </w:r>
    </w:p>
    <w:p w:rsidR="00412ADE" w:rsidRPr="00412ADE" w:rsidRDefault="00412ADE" w:rsidP="00412ADE">
      <w:pPr>
        <w:tabs>
          <w:tab w:val="left" w:pos="2835"/>
        </w:tabs>
        <w:spacing w:before="20"/>
        <w:ind w:left="2835" w:hanging="2268"/>
      </w:pPr>
      <w:r w:rsidRPr="00412ADE">
        <w:t>ČSN EN 1997-1</w:t>
      </w:r>
      <w:r w:rsidRPr="00412ADE">
        <w:tab/>
        <w:t>Navrhování geotechnických konstrukcí – Část 1: Obecná pravidla</w:t>
      </w:r>
    </w:p>
    <w:p w:rsidR="00412ADE" w:rsidRPr="00412ADE" w:rsidRDefault="00412ADE" w:rsidP="00412ADE">
      <w:pPr>
        <w:tabs>
          <w:tab w:val="left" w:pos="2835"/>
        </w:tabs>
        <w:spacing w:before="20"/>
        <w:ind w:left="2835" w:hanging="2268"/>
      </w:pPr>
      <w:r w:rsidRPr="00412ADE">
        <w:t>ČSN EN 1998-1</w:t>
      </w:r>
      <w:r w:rsidRPr="00412ADE">
        <w:tab/>
        <w:t>Navrhování konstrukcí odolných proti zemětřesení – Část 1: Obecná pravidla, seizmická zatížení a pravidla pro pozemní stavby</w:t>
      </w:r>
    </w:p>
    <w:p w:rsidR="00412ADE" w:rsidRPr="00412ADE" w:rsidRDefault="00412ADE" w:rsidP="00412ADE">
      <w:pPr>
        <w:tabs>
          <w:tab w:val="left" w:pos="2835"/>
        </w:tabs>
        <w:spacing w:before="20"/>
        <w:ind w:left="2835" w:hanging="2268"/>
      </w:pPr>
      <w:r w:rsidRPr="00412ADE">
        <w:lastRenderedPageBreak/>
        <w:t>ČSN 73 6133</w:t>
      </w:r>
      <w:r w:rsidRPr="00412ADE">
        <w:tab/>
        <w:t>Návrh a provádění zemního tělesa pozemních komunikací</w:t>
      </w:r>
    </w:p>
    <w:p w:rsidR="00412ADE" w:rsidRPr="00412ADE" w:rsidRDefault="00412ADE" w:rsidP="00412ADE">
      <w:pPr>
        <w:tabs>
          <w:tab w:val="left" w:pos="2835"/>
        </w:tabs>
        <w:spacing w:before="20"/>
        <w:ind w:left="2835" w:hanging="2268"/>
      </w:pPr>
      <w:r w:rsidRPr="00412ADE">
        <w:t>ČSN 73 1001</w:t>
      </w:r>
      <w:r w:rsidRPr="00412ADE">
        <w:tab/>
        <w:t>Základová půda pod plošnými základy</w:t>
      </w:r>
    </w:p>
    <w:p w:rsidR="00412ADE" w:rsidRPr="00A963EF" w:rsidRDefault="00412ADE" w:rsidP="00412ADE">
      <w:pPr>
        <w:tabs>
          <w:tab w:val="left" w:pos="2835"/>
        </w:tabs>
        <w:spacing w:before="20"/>
        <w:ind w:left="2835" w:hanging="2268"/>
      </w:pPr>
      <w:r w:rsidRPr="00A963EF">
        <w:t>ČSN 73 3050</w:t>
      </w:r>
      <w:r w:rsidRPr="00A963EF">
        <w:tab/>
        <w:t>Zemné práce, Všeobecné ustanovenia</w:t>
      </w:r>
    </w:p>
    <w:p w:rsidR="00A963EF" w:rsidRPr="00A963EF" w:rsidRDefault="00A963EF" w:rsidP="00A963EF">
      <w:pPr>
        <w:tabs>
          <w:tab w:val="left" w:pos="2835"/>
        </w:tabs>
        <w:spacing w:before="20"/>
        <w:ind w:left="2835" w:hanging="2268"/>
      </w:pPr>
      <w:r w:rsidRPr="00A963EF">
        <w:t>ČSN EN 206</w:t>
      </w:r>
      <w:r w:rsidRPr="00A963EF">
        <w:tab/>
        <w:t>Beton – Specifikace, vlastnosti, výroba a shoda</w:t>
      </w:r>
    </w:p>
    <w:p w:rsidR="00A963EF" w:rsidRPr="00A963EF" w:rsidRDefault="00A963EF" w:rsidP="00A963EF">
      <w:pPr>
        <w:tabs>
          <w:tab w:val="left" w:pos="2835"/>
        </w:tabs>
        <w:spacing w:before="20"/>
        <w:ind w:left="2835" w:hanging="2268"/>
      </w:pPr>
      <w:r w:rsidRPr="00A963EF">
        <w:t>ČSN EN 10080</w:t>
      </w:r>
      <w:r w:rsidRPr="00A963EF">
        <w:tab/>
        <w:t>Ocel pro výztuž do betonu – Svařitelná betonářská ocel - Všeobecně</w:t>
      </w:r>
    </w:p>
    <w:p w:rsidR="004519DA" w:rsidRPr="00412ADE" w:rsidRDefault="004519DA" w:rsidP="004519DA">
      <w:pPr>
        <w:tabs>
          <w:tab w:val="left" w:pos="2835"/>
        </w:tabs>
        <w:spacing w:before="20"/>
        <w:ind w:left="2835" w:hanging="2268"/>
      </w:pPr>
      <w:r w:rsidRPr="00412ADE">
        <w:t>ČSN EN 338</w:t>
      </w:r>
      <w:r w:rsidRPr="00412ADE">
        <w:tab/>
        <w:t>Konstrukční dřevo – Třídy pevnosti</w:t>
      </w:r>
    </w:p>
    <w:p w:rsidR="004519DA" w:rsidRPr="00412ADE" w:rsidRDefault="004519DA" w:rsidP="004519DA">
      <w:pPr>
        <w:tabs>
          <w:tab w:val="left" w:pos="2835"/>
        </w:tabs>
        <w:spacing w:before="20"/>
        <w:ind w:left="2835" w:hanging="2268"/>
      </w:pPr>
      <w:r w:rsidRPr="00412ADE">
        <w:t>ČSN ISO 13822</w:t>
      </w:r>
      <w:r w:rsidRPr="00412ADE">
        <w:tab/>
        <w:t>Zásady navrhování konstrukcí – Hodnocení existujících konstrukcí</w:t>
      </w:r>
    </w:p>
    <w:p w:rsidR="004519DA" w:rsidRPr="00412ADE" w:rsidRDefault="004519DA" w:rsidP="004519DA">
      <w:pPr>
        <w:tabs>
          <w:tab w:val="left" w:pos="2835"/>
        </w:tabs>
        <w:spacing w:before="20"/>
        <w:ind w:left="2835" w:hanging="2268"/>
      </w:pPr>
      <w:r w:rsidRPr="00412ADE">
        <w:t>ČSN ISO 2394</w:t>
      </w:r>
      <w:r w:rsidRPr="00412ADE">
        <w:tab/>
        <w:t>Obecné zásady spolehlivosti konstrukcí</w:t>
      </w:r>
    </w:p>
    <w:p w:rsidR="004519DA" w:rsidRPr="001C1A36" w:rsidRDefault="004519DA" w:rsidP="004519DA">
      <w:pPr>
        <w:pStyle w:val="Nadpis3"/>
        <w:numPr>
          <w:ilvl w:val="2"/>
          <w:numId w:val="1"/>
        </w:numPr>
        <w:spacing w:before="180"/>
        <w:ind w:left="709" w:hanging="709"/>
      </w:pPr>
      <w:bookmarkStart w:id="27" w:name="_Toc54000714"/>
      <w:bookmarkStart w:id="28" w:name="_Toc56244179"/>
      <w:bookmarkStart w:id="29" w:name="_Toc183235739"/>
      <w:bookmarkStart w:id="30" w:name="_Toc212352773"/>
      <w:bookmarkStart w:id="31" w:name="_Toc42016931"/>
      <w:r w:rsidRPr="001C1A36">
        <w:t>Další použité pomůcky</w:t>
      </w:r>
      <w:bookmarkEnd w:id="27"/>
      <w:bookmarkEnd w:id="28"/>
      <w:bookmarkEnd w:id="29"/>
      <w:bookmarkEnd w:id="30"/>
      <w:bookmarkEnd w:id="31"/>
    </w:p>
    <w:p w:rsidR="004519DA" w:rsidRPr="001C1A36" w:rsidRDefault="004519DA" w:rsidP="004519DA">
      <w:pPr>
        <w:widowControl w:val="0"/>
        <w:numPr>
          <w:ilvl w:val="0"/>
          <w:numId w:val="5"/>
        </w:numPr>
      </w:pPr>
      <w:bookmarkStart w:id="32" w:name="OLE_LINK8"/>
      <w:r w:rsidRPr="001C1A36">
        <w:t>TP 51 J. Hořejší, J. Šafka: Statické tabulky, SNTL, Praha 1987</w:t>
      </w:r>
    </w:p>
    <w:bookmarkEnd w:id="32"/>
    <w:p w:rsidR="00780E63" w:rsidRPr="001C1A36" w:rsidRDefault="00780E63" w:rsidP="004519DA">
      <w:pPr>
        <w:widowControl w:val="0"/>
        <w:numPr>
          <w:ilvl w:val="0"/>
          <w:numId w:val="5"/>
        </w:numPr>
      </w:pPr>
      <w:r w:rsidRPr="001C1A36">
        <w:t>www.snehovamapa.cz, Digitální mapa zatížení sněhem na zemi, Český hydrometeorologický ústav</w:t>
      </w:r>
    </w:p>
    <w:p w:rsidR="004519DA" w:rsidRPr="001C1A36" w:rsidRDefault="004519DA" w:rsidP="004519DA">
      <w:pPr>
        <w:pStyle w:val="Nadpis2"/>
        <w:numPr>
          <w:ilvl w:val="1"/>
          <w:numId w:val="1"/>
        </w:numPr>
        <w:rPr>
          <w:color w:val="000000"/>
        </w:rPr>
      </w:pPr>
      <w:bookmarkStart w:id="33" w:name="_Toc212352775"/>
      <w:bookmarkStart w:id="34" w:name="_Toc42016932"/>
      <w:r w:rsidRPr="001C1A36">
        <w:rPr>
          <w:color w:val="000000"/>
        </w:rPr>
        <w:t>Zatížení</w:t>
      </w:r>
      <w:bookmarkEnd w:id="33"/>
      <w:bookmarkEnd w:id="34"/>
    </w:p>
    <w:p w:rsidR="004519DA" w:rsidRPr="001C1A36" w:rsidRDefault="004519DA" w:rsidP="004519DA">
      <w:pPr>
        <w:spacing w:line="288" w:lineRule="auto"/>
        <w:ind w:left="284" w:firstLine="0"/>
        <w:rPr>
          <w:b/>
        </w:rPr>
      </w:pPr>
      <w:bookmarkStart w:id="35" w:name="_Toc115240297"/>
      <w:bookmarkStart w:id="36" w:name="_Toc147802443"/>
      <w:bookmarkStart w:id="37" w:name="_Toc183235741"/>
      <w:bookmarkStart w:id="38" w:name="_Toc212352776"/>
      <w:bookmarkStart w:id="39" w:name="_Toc520454989"/>
      <w:bookmarkStart w:id="40" w:name="_Toc520457281"/>
      <w:bookmarkStart w:id="41" w:name="_Toc54000716"/>
      <w:bookmarkStart w:id="42" w:name="_Toc56244181"/>
      <w:bookmarkStart w:id="43" w:name="_Toc141848468"/>
      <w:bookmarkStart w:id="44" w:name="_Toc183235740"/>
      <w:r w:rsidRPr="001C1A36">
        <w:rPr>
          <w:b/>
        </w:rPr>
        <w:t>Užitné zatížení:</w:t>
      </w:r>
    </w:p>
    <w:p w:rsidR="003F7ECE" w:rsidRPr="001C1A36" w:rsidRDefault="003F7ECE" w:rsidP="004519DA">
      <w:pPr>
        <w:numPr>
          <w:ilvl w:val="0"/>
          <w:numId w:val="6"/>
        </w:numPr>
        <w:tabs>
          <w:tab w:val="clear" w:pos="1145"/>
          <w:tab w:val="num" w:pos="993"/>
          <w:tab w:val="right" w:leader="dot" w:pos="9072"/>
        </w:tabs>
        <w:spacing w:line="288" w:lineRule="auto"/>
        <w:ind w:left="993" w:hanging="284"/>
      </w:pPr>
      <w:r w:rsidRPr="001C1A36">
        <w:t>nepřístupné střechy</w:t>
      </w:r>
      <w:r w:rsidRPr="001C1A36">
        <w:tab/>
        <w:t>0,75 kN/m²</w:t>
      </w:r>
    </w:p>
    <w:p w:rsidR="004519DA" w:rsidRPr="001C1A36" w:rsidRDefault="004519DA" w:rsidP="004519DA">
      <w:pPr>
        <w:spacing w:line="288" w:lineRule="auto"/>
        <w:ind w:left="284" w:firstLine="0"/>
        <w:rPr>
          <w:b/>
        </w:rPr>
      </w:pPr>
      <w:r w:rsidRPr="001C1A36">
        <w:rPr>
          <w:b/>
        </w:rPr>
        <w:t>Klimatické zatížení:</w:t>
      </w:r>
    </w:p>
    <w:p w:rsidR="004519DA" w:rsidRPr="001C1A36" w:rsidRDefault="004F5922" w:rsidP="004519DA">
      <w:pPr>
        <w:numPr>
          <w:ilvl w:val="0"/>
          <w:numId w:val="6"/>
        </w:numPr>
        <w:tabs>
          <w:tab w:val="clear" w:pos="1145"/>
          <w:tab w:val="num" w:pos="993"/>
          <w:tab w:val="right" w:leader="dot" w:pos="9072"/>
        </w:tabs>
        <w:spacing w:line="288" w:lineRule="auto"/>
        <w:ind w:left="993" w:hanging="284"/>
      </w:pPr>
      <w:r w:rsidRPr="001C1A36">
        <w:t>charakteristická hodnota pro sníh na zemi dle www.snehovamapa.cz</w:t>
      </w:r>
      <w:r w:rsidRPr="001C1A36">
        <w:tab/>
        <w:t>0,6</w:t>
      </w:r>
      <w:r w:rsidR="00FD3716" w:rsidRPr="001C1A36">
        <w:t>1</w:t>
      </w:r>
      <w:r w:rsidRPr="001C1A36">
        <w:t xml:space="preserve"> kN/m²</w:t>
      </w:r>
    </w:p>
    <w:p w:rsidR="004519DA" w:rsidRPr="001C1A36" w:rsidRDefault="004F5922" w:rsidP="004519DA">
      <w:pPr>
        <w:numPr>
          <w:ilvl w:val="0"/>
          <w:numId w:val="6"/>
        </w:numPr>
        <w:tabs>
          <w:tab w:val="clear" w:pos="1145"/>
          <w:tab w:val="num" w:pos="993"/>
          <w:tab w:val="right" w:leader="dot" w:pos="9072"/>
        </w:tabs>
        <w:spacing w:line="288" w:lineRule="auto"/>
        <w:ind w:left="993" w:hanging="284"/>
      </w:pPr>
      <w:r w:rsidRPr="001C1A36">
        <w:t>větrná oblast II (základní rychlost)</w:t>
      </w:r>
      <w:r w:rsidRPr="001C1A36">
        <w:tab/>
        <w:t>25,0 m/s</w:t>
      </w:r>
    </w:p>
    <w:p w:rsidR="004519DA" w:rsidRPr="001C1A36" w:rsidRDefault="004519DA" w:rsidP="004519DA">
      <w:pPr>
        <w:spacing w:line="288" w:lineRule="auto"/>
        <w:ind w:left="284" w:firstLine="0"/>
        <w:rPr>
          <w:b/>
        </w:rPr>
      </w:pPr>
      <w:r w:rsidRPr="001C1A36">
        <w:rPr>
          <w:b/>
        </w:rPr>
        <w:t>Seizmické zatížení:</w:t>
      </w:r>
    </w:p>
    <w:p w:rsidR="004519DA" w:rsidRPr="001C1A36" w:rsidRDefault="004519DA" w:rsidP="004519DA">
      <w:pPr>
        <w:numPr>
          <w:ilvl w:val="0"/>
          <w:numId w:val="6"/>
        </w:numPr>
        <w:tabs>
          <w:tab w:val="clear" w:pos="1145"/>
          <w:tab w:val="num" w:pos="993"/>
          <w:tab w:val="right" w:leader="dot" w:pos="9072"/>
        </w:tabs>
        <w:spacing w:line="288" w:lineRule="auto"/>
        <w:ind w:left="993" w:hanging="284"/>
      </w:pPr>
      <w:r w:rsidRPr="001C1A36">
        <w:t xml:space="preserve">referenční špičkové zrychlení </w:t>
      </w:r>
      <w:r w:rsidRPr="001C1A36">
        <w:tab/>
        <w:t>a</w:t>
      </w:r>
      <w:r w:rsidRPr="001C1A36">
        <w:rPr>
          <w:szCs w:val="24"/>
          <w:vertAlign w:val="subscript"/>
        </w:rPr>
        <w:t>gr</w:t>
      </w:r>
      <w:r w:rsidRPr="001C1A36">
        <w:t xml:space="preserve"> &lt; 0,04g</w:t>
      </w:r>
    </w:p>
    <w:p w:rsidR="004519DA" w:rsidRPr="001C1A36" w:rsidRDefault="004519DA" w:rsidP="004519DA">
      <w:pPr>
        <w:spacing w:line="288" w:lineRule="auto"/>
        <w:ind w:left="993" w:firstLine="0"/>
      </w:pPr>
      <w:r w:rsidRPr="001C1A36">
        <w:t xml:space="preserve">Hodnota součinu agS je menší než 0,05g. Jedná se o případ velmi </w:t>
      </w:r>
      <w:smartTag w:uri="urn:schemas-microsoft-com:office:smarttags" w:element="PersonName">
        <w:r w:rsidRPr="001C1A36">
          <w:t>ma</w:t>
        </w:r>
      </w:smartTag>
      <w:r w:rsidRPr="001C1A36">
        <w:t>lé seizmicity, kdy není třeba dodržovat ustanovení ČSN EN 1998.</w:t>
      </w:r>
    </w:p>
    <w:p w:rsidR="004519DA" w:rsidRPr="001C1A36" w:rsidRDefault="00A06634" w:rsidP="004519DA">
      <w:pPr>
        <w:pStyle w:val="Nadpis2"/>
        <w:numPr>
          <w:ilvl w:val="1"/>
          <w:numId w:val="1"/>
        </w:numPr>
      </w:pPr>
      <w:bookmarkStart w:id="45" w:name="_Toc42016933"/>
      <w:bookmarkEnd w:id="35"/>
      <w:bookmarkEnd w:id="36"/>
      <w:bookmarkEnd w:id="37"/>
      <w:bookmarkEnd w:id="38"/>
      <w:bookmarkEnd w:id="39"/>
      <w:bookmarkEnd w:id="40"/>
      <w:bookmarkEnd w:id="41"/>
      <w:bookmarkEnd w:id="42"/>
      <w:bookmarkEnd w:id="43"/>
      <w:bookmarkEnd w:id="44"/>
      <w:r w:rsidRPr="001C1A36">
        <w:t xml:space="preserve">Popis </w:t>
      </w:r>
      <w:r w:rsidR="0003111A" w:rsidRPr="001C1A36">
        <w:t>konstrukcí</w:t>
      </w:r>
      <w:bookmarkEnd w:id="45"/>
    </w:p>
    <w:p w:rsidR="00A06634" w:rsidRPr="001C1A36" w:rsidRDefault="004841A1" w:rsidP="004519DA">
      <w:r w:rsidRPr="001C1A36">
        <w:t>Stávající konstrukce přístřešku</w:t>
      </w:r>
      <w:r w:rsidR="00A06634" w:rsidRPr="001C1A36">
        <w:t xml:space="preserve"> je tvořen</w:t>
      </w:r>
      <w:r w:rsidRPr="001C1A36">
        <w:t>a</w:t>
      </w:r>
      <w:r w:rsidR="00A06634" w:rsidRPr="001C1A36">
        <w:t xml:space="preserve"> krokvemi průřezu 1</w:t>
      </w:r>
      <w:r w:rsidR="00FD3716" w:rsidRPr="001C1A36">
        <w:t>0</w:t>
      </w:r>
      <w:r w:rsidR="00A06634" w:rsidRPr="001C1A36">
        <w:t>0/1</w:t>
      </w:r>
      <w:r w:rsidR="00FD3716" w:rsidRPr="001C1A36">
        <w:t>6</w:t>
      </w:r>
      <w:r w:rsidR="00A06634" w:rsidRPr="001C1A36">
        <w:t>0mm</w:t>
      </w:r>
      <w:r w:rsidR="00FD3716" w:rsidRPr="001C1A36">
        <w:t xml:space="preserve"> po max. 1,2</w:t>
      </w:r>
      <w:r w:rsidR="0072795F">
        <w:t>3</w:t>
      </w:r>
      <w:r w:rsidR="00FD3716" w:rsidRPr="001C1A36">
        <w:t xml:space="preserve">m </w:t>
      </w:r>
      <w:r w:rsidR="00A06634" w:rsidRPr="001C1A36">
        <w:t xml:space="preserve"> a průvlakem průřezu 1</w:t>
      </w:r>
      <w:r w:rsidR="00FD3716" w:rsidRPr="001C1A36">
        <w:t>2</w:t>
      </w:r>
      <w:r w:rsidR="00A06634" w:rsidRPr="001C1A36">
        <w:t>0/</w:t>
      </w:r>
      <w:r w:rsidR="00FD3716" w:rsidRPr="001C1A36">
        <w:t>20</w:t>
      </w:r>
      <w:r w:rsidR="00A06634" w:rsidRPr="001C1A36">
        <w:t>0mm. Průvlak je u</w:t>
      </w:r>
      <w:r w:rsidR="00FD3716" w:rsidRPr="001C1A36">
        <w:t xml:space="preserve">ložen na </w:t>
      </w:r>
      <w:r w:rsidR="0072795F">
        <w:t>litinových</w:t>
      </w:r>
      <w:r w:rsidR="00A06634" w:rsidRPr="001C1A36">
        <w:t xml:space="preserve"> sloup</w:t>
      </w:r>
      <w:r w:rsidR="0072795F">
        <w:t>e</w:t>
      </w:r>
      <w:r w:rsidR="00A06634" w:rsidRPr="001C1A36">
        <w:t xml:space="preserve">ch. </w:t>
      </w:r>
    </w:p>
    <w:p w:rsidR="00FD3716" w:rsidRPr="001C1A36" w:rsidRDefault="00FD3716" w:rsidP="00FD3716">
      <w:r w:rsidRPr="001C1A36">
        <w:t>Dimenze stávajících krokví jsou v daných roztečích vyhovující.</w:t>
      </w:r>
      <w:r w:rsidR="0095093B" w:rsidRPr="001C1A36">
        <w:t xml:space="preserve"> </w:t>
      </w:r>
      <w:r w:rsidRPr="001C1A36">
        <w:rPr>
          <w:bCs/>
        </w:rPr>
        <w:t>Stávající průvlak nevyhovuje a bude nahrazen novým průvlakem průřezu 160/280mm</w:t>
      </w:r>
      <w:r w:rsidR="0095093B" w:rsidRPr="001C1A36">
        <w:rPr>
          <w:bCs/>
        </w:rPr>
        <w:t>.</w:t>
      </w:r>
      <w:r w:rsidRPr="001C1A36">
        <w:rPr>
          <w:bCs/>
        </w:rPr>
        <w:t xml:space="preserve"> </w:t>
      </w:r>
    </w:p>
    <w:p w:rsidR="0006559A" w:rsidRDefault="00CB6284" w:rsidP="00CB6284">
      <w:r>
        <w:t>Všechny ponechávané dřevěné prvky musí být zhodnoceny mykologem a na základě mykologického posudku ošetřeny nebo nahrazeny prvkem odpovídající dimenze.</w:t>
      </w:r>
      <w:r w:rsidR="000472B4">
        <w:t xml:space="preserve"> </w:t>
      </w:r>
      <w:r>
        <w:t>Pokud budou stávající dřevěné krokve v době provádění uhnilé nebo jinak degradované či mechanicky výrazně poškozené, bude nutné je nahradit novým trámem odpovídající dimenze.</w:t>
      </w:r>
    </w:p>
    <w:p w:rsidR="00186250" w:rsidRDefault="00FB4315" w:rsidP="00CB6284">
      <w:r>
        <w:t>Stávající litinové sloupy budou demontovány</w:t>
      </w:r>
      <w:r w:rsidR="00F6019B">
        <w:t>, stávající základová stěna bude vybourána.</w:t>
      </w:r>
      <w:r>
        <w:t xml:space="preserve"> Pro stávající sloupy</w:t>
      </w:r>
      <w:r w:rsidR="00C10720">
        <w:t xml:space="preserve"> (a pro nový sloup)</w:t>
      </w:r>
      <w:r>
        <w:t xml:space="preserve"> budou provedené nové základové patky půdorysného rozměru 0,80x0,80m.</w:t>
      </w:r>
      <w:r w:rsidR="00186250">
        <w:t xml:space="preserve"> Mezi novými patkami bude nová železobetonová základová stěna perónu tloušťky 200mm. Základová stěna perónu bude u každé patky z jedné strany dilatovaná</w:t>
      </w:r>
      <w:r w:rsidR="008E2B76">
        <w:t xml:space="preserve"> 10mm</w:t>
      </w:r>
      <w:r w:rsidR="00186250">
        <w:t>.</w:t>
      </w:r>
      <w:r w:rsidR="00F6019B">
        <w:t xml:space="preserve"> </w:t>
      </w:r>
    </w:p>
    <w:p w:rsidR="00FB4315" w:rsidRDefault="00F6019B" w:rsidP="00CB6284">
      <w:r>
        <w:t>Stávající dřevěný sloup bude nahrazen novým ocelovým sloupem, který bude ve tvaru původních litinových sloupů.</w:t>
      </w:r>
      <w:r w:rsidR="00FB4315">
        <w:t xml:space="preserve"> Pata všech sloupů musí být do základových patek vetknutá!</w:t>
      </w:r>
    </w:p>
    <w:p w:rsidR="002F275D" w:rsidRDefault="002F275D" w:rsidP="00CB6284">
      <w:r>
        <w:t>Na kraji přístřešku bude provedena nová závětrná stěna, která bude z vyztužených prolévaných betonových tvárnic (ze ztraceného bednění) tloušťky 250mm.</w:t>
      </w:r>
      <w:r w:rsidR="00A13455">
        <w:t xml:space="preserve"> Závětrná stěna bude uložena na základovém pasu šířky 1,05m, se kterým bude provázaná betonářskou výztuží.</w:t>
      </w:r>
      <w:r w:rsidR="00C10720">
        <w:t xml:space="preserve"> Na závětrnou stěnu bude uložen nový průvlak.</w:t>
      </w:r>
    </w:p>
    <w:p w:rsidR="008E2B76" w:rsidRDefault="008E2B76" w:rsidP="00CB6284"/>
    <w:p w:rsidR="008E2B76" w:rsidRPr="001C1A36" w:rsidRDefault="008E2B76" w:rsidP="00CB6284"/>
    <w:p w:rsidR="00B02F04" w:rsidRDefault="00B02F04" w:rsidP="004519DA">
      <w:pPr>
        <w:pStyle w:val="Nadpis2"/>
        <w:numPr>
          <w:ilvl w:val="1"/>
          <w:numId w:val="1"/>
        </w:numPr>
      </w:pPr>
      <w:bookmarkStart w:id="46" w:name="_Toc42016934"/>
      <w:bookmarkStart w:id="47" w:name="_Toc139426878"/>
      <w:bookmarkStart w:id="48" w:name="_Toc178943689"/>
      <w:bookmarkStart w:id="49" w:name="_Toc212352792"/>
      <w:r>
        <w:lastRenderedPageBreak/>
        <w:t>Postup provádění</w:t>
      </w:r>
      <w:bookmarkEnd w:id="46"/>
    </w:p>
    <w:p w:rsidR="00574154" w:rsidRDefault="00574154" w:rsidP="00574154">
      <w:r>
        <w:t>Pro provedení stavebních úprav bude přístřešek kompletně rozebrán, nebo budou stávající krokve prov</w:t>
      </w:r>
      <w:r w:rsidR="00A43B0D">
        <w:t>i</w:t>
      </w:r>
      <w:r>
        <w:t>zorně podepřeny a demontovány budou sloupy (včetně základové zdi) a průvlak.</w:t>
      </w:r>
    </w:p>
    <w:p w:rsidR="00574154" w:rsidRDefault="00574154" w:rsidP="00574154">
      <w:r>
        <w:t>Budou provedeny nové základy</w:t>
      </w:r>
      <w:r w:rsidR="008E2B76">
        <w:t xml:space="preserve"> a nová základová stěna perónu</w:t>
      </w:r>
      <w:r>
        <w:t>. Provede se</w:t>
      </w:r>
      <w:r w:rsidR="008E2B76">
        <w:t xml:space="preserve"> závětrná</w:t>
      </w:r>
      <w:r>
        <w:t xml:space="preserve"> stěna z prolévaných tvárnic (ztracené bednění) a osadí se stávající litinové sloupy</w:t>
      </w:r>
      <w:r w:rsidR="00A43B0D">
        <w:t xml:space="preserve"> a nový sloup</w:t>
      </w:r>
      <w:r w:rsidRPr="00A43B0D">
        <w:t>.</w:t>
      </w:r>
      <w:r w:rsidRPr="00574154">
        <w:rPr>
          <w:b/>
          <w:bCs/>
        </w:rPr>
        <w:t xml:space="preserve"> Litinové sloupy musí být v patě vetknuté do nových základových patek!</w:t>
      </w:r>
      <w:r>
        <w:t xml:space="preserve"> Stávající stav paty sloupů bude možné přesně zjistit až po demontáži sloupů. Podle zjištění po kompletním obnažení paty sloupů se navrhne konkrétní řešení pro provedení vetknutí paty sloupů do základů. Vetknutí lze provést buď nastavením litinového sloupu o kruhovou litinovou trubku (průřez dle stávajícího sloupu ve spodní části), která se zabetonuje v délce cca 60cm do nové základové patky, nebo lze vetknutí paty sloupů vyřešit dodatečným kotvením přes patní plech a čtyři chemické kotvy. Konkrétní řešení bude navrženo na základě zjištění skutečného stavu paty sloupů po obnažení (po jejich demontáži).</w:t>
      </w:r>
    </w:p>
    <w:p w:rsidR="00B02F04" w:rsidRDefault="00574154" w:rsidP="00574154">
      <w:r>
        <w:t>Následně bude osazen nový průvlak průřezu (šířka/výška) 160/280mm.</w:t>
      </w:r>
    </w:p>
    <w:p w:rsidR="004519DA" w:rsidRPr="001C1A36" w:rsidRDefault="004519DA" w:rsidP="004519DA">
      <w:pPr>
        <w:pStyle w:val="Nadpis2"/>
        <w:numPr>
          <w:ilvl w:val="1"/>
          <w:numId w:val="1"/>
        </w:numPr>
      </w:pPr>
      <w:bookmarkStart w:id="50" w:name="_Toc42016935"/>
      <w:r w:rsidRPr="001C1A36">
        <w:t xml:space="preserve">Navrhované </w:t>
      </w:r>
      <w:smartTag w:uri="urn:schemas-microsoft-com:office:smarttags" w:element="PersonName">
        <w:r w:rsidRPr="001C1A36">
          <w:t>ma</w:t>
        </w:r>
      </w:smartTag>
      <w:r w:rsidRPr="001C1A36">
        <w:t>teriály</w:t>
      </w:r>
      <w:bookmarkEnd w:id="47"/>
      <w:bookmarkEnd w:id="48"/>
      <w:bookmarkEnd w:id="49"/>
      <w:r w:rsidR="00211E90" w:rsidRPr="001C1A36">
        <w:t xml:space="preserve"> a výrobky</w:t>
      </w:r>
      <w:bookmarkEnd w:id="50"/>
    </w:p>
    <w:p w:rsidR="0056757B" w:rsidRDefault="00A33AC6" w:rsidP="004519DA">
      <w:pPr>
        <w:pStyle w:val="bn2"/>
        <w:ind w:firstLine="708"/>
        <w:rPr>
          <w:b/>
        </w:rPr>
      </w:pPr>
      <w:bookmarkStart w:id="51" w:name="_Toc139426879"/>
      <w:bookmarkStart w:id="52" w:name="_Toc178943690"/>
      <w:bookmarkStart w:id="53" w:name="_Toc212352793"/>
      <w:r>
        <w:rPr>
          <w:b/>
        </w:rPr>
        <w:t>Z</w:t>
      </w:r>
      <w:r w:rsidR="0056757B">
        <w:rPr>
          <w:b/>
        </w:rPr>
        <w:t>áklad</w:t>
      </w:r>
      <w:r w:rsidR="00FE36BE">
        <w:rPr>
          <w:b/>
        </w:rPr>
        <w:t xml:space="preserve"> závětrné stěny</w:t>
      </w:r>
      <w:r w:rsidR="0056757B">
        <w:rPr>
          <w:b/>
        </w:rPr>
        <w:t xml:space="preserve"> </w:t>
      </w:r>
      <w:r w:rsidR="0056757B" w:rsidRPr="0056757B">
        <w:rPr>
          <w:bCs/>
        </w:rPr>
        <w:t>bud</w:t>
      </w:r>
      <w:r w:rsidR="00FE36BE">
        <w:rPr>
          <w:bCs/>
        </w:rPr>
        <w:t>e</w:t>
      </w:r>
      <w:r w:rsidR="0056757B" w:rsidRPr="0056757B">
        <w:rPr>
          <w:bCs/>
        </w:rPr>
        <w:t xml:space="preserve"> z</w:t>
      </w:r>
      <w:r w:rsidR="00EA2D02">
        <w:rPr>
          <w:bCs/>
        </w:rPr>
        <w:t xml:space="preserve"> prostého</w:t>
      </w:r>
      <w:r w:rsidR="0056757B" w:rsidRPr="0056757B">
        <w:rPr>
          <w:bCs/>
        </w:rPr>
        <w:t> betonu C1</w:t>
      </w:r>
      <w:r w:rsidR="00FE36BE">
        <w:rPr>
          <w:bCs/>
        </w:rPr>
        <w:t>2</w:t>
      </w:r>
      <w:r w:rsidR="0056757B" w:rsidRPr="0056757B">
        <w:rPr>
          <w:bCs/>
        </w:rPr>
        <w:t>/</w:t>
      </w:r>
      <w:r w:rsidR="00FE36BE">
        <w:rPr>
          <w:bCs/>
        </w:rPr>
        <w:t>15</w:t>
      </w:r>
      <w:r w:rsidR="0056757B" w:rsidRPr="0056757B">
        <w:rPr>
          <w:bCs/>
        </w:rPr>
        <w:t xml:space="preserve"> X0.</w:t>
      </w:r>
    </w:p>
    <w:p w:rsidR="00A33AC6" w:rsidRDefault="004519DA" w:rsidP="004519DA">
      <w:pPr>
        <w:pStyle w:val="bn2"/>
        <w:ind w:firstLine="708"/>
      </w:pPr>
      <w:r w:rsidRPr="001C1A36">
        <w:rPr>
          <w:b/>
        </w:rPr>
        <w:t>Dřevěné konstrukce</w:t>
      </w:r>
      <w:r w:rsidRPr="001C1A36">
        <w:t xml:space="preserve"> budou z rostlého dřeva </w:t>
      </w:r>
      <w:r w:rsidR="004A2DAC" w:rsidRPr="001C1A36">
        <w:t>třídy C2</w:t>
      </w:r>
      <w:r w:rsidR="0095093B" w:rsidRPr="001C1A36">
        <w:t>4</w:t>
      </w:r>
      <w:r w:rsidRPr="001C1A36">
        <w:t>.</w:t>
      </w:r>
    </w:p>
    <w:p w:rsidR="004519DA" w:rsidRDefault="00A33AC6" w:rsidP="004519DA">
      <w:pPr>
        <w:pStyle w:val="bn2"/>
        <w:ind w:firstLine="708"/>
      </w:pPr>
      <w:r>
        <w:rPr>
          <w:b/>
          <w:bCs/>
        </w:rPr>
        <w:t>O</w:t>
      </w:r>
      <w:r w:rsidRPr="00A33AC6">
        <w:rPr>
          <w:b/>
          <w:bCs/>
        </w:rPr>
        <w:t>celové konstrukce</w:t>
      </w:r>
      <w:r>
        <w:t xml:space="preserve"> budou z oceli S235.</w:t>
      </w:r>
    </w:p>
    <w:p w:rsidR="00CE08D7" w:rsidRDefault="00CE08D7" w:rsidP="004519DA">
      <w:pPr>
        <w:pStyle w:val="bn2"/>
        <w:ind w:firstLine="708"/>
      </w:pPr>
      <w:r w:rsidRPr="00251E0C">
        <w:rPr>
          <w:b/>
          <w:bCs/>
        </w:rPr>
        <w:t xml:space="preserve">Beton </w:t>
      </w:r>
      <w:r w:rsidR="00251E0C" w:rsidRPr="00251E0C">
        <w:rPr>
          <w:b/>
          <w:bCs/>
        </w:rPr>
        <w:t xml:space="preserve">závětrné stěny, základů sloupků i základové </w:t>
      </w:r>
      <w:r w:rsidR="00251E0C">
        <w:rPr>
          <w:b/>
          <w:bCs/>
        </w:rPr>
        <w:t>stěny</w:t>
      </w:r>
      <w:r w:rsidR="00251E0C" w:rsidRPr="00251E0C">
        <w:rPr>
          <w:b/>
          <w:bCs/>
        </w:rPr>
        <w:t xml:space="preserve"> perónu</w:t>
      </w:r>
      <w:r w:rsidR="00251E0C">
        <w:t xml:space="preserve"> </w:t>
      </w:r>
      <w:r>
        <w:t>bude C30/37 XF1.</w:t>
      </w:r>
    </w:p>
    <w:p w:rsidR="00CE08D7" w:rsidRDefault="00CE08D7" w:rsidP="004519DA">
      <w:pPr>
        <w:pStyle w:val="bn2"/>
        <w:ind w:firstLine="708"/>
      </w:pPr>
      <w:r w:rsidRPr="00CE08D7">
        <w:rPr>
          <w:b/>
          <w:bCs/>
        </w:rPr>
        <w:t>Betonářská výztuž</w:t>
      </w:r>
      <w:r>
        <w:t xml:space="preserve"> bude B500 B</w:t>
      </w:r>
      <w:r w:rsidR="006044DC">
        <w:t>.</w:t>
      </w:r>
    </w:p>
    <w:p w:rsidR="006044DC" w:rsidRPr="006044DC" w:rsidRDefault="006044DC" w:rsidP="006044DC">
      <w:pPr>
        <w:pStyle w:val="bn2"/>
        <w:ind w:firstLine="708"/>
        <w:rPr>
          <w:b/>
        </w:rPr>
      </w:pPr>
      <w:r w:rsidRPr="006044DC">
        <w:rPr>
          <w:b/>
        </w:rPr>
        <w:t>Lepené kotvy</w:t>
      </w:r>
    </w:p>
    <w:p w:rsidR="006044DC" w:rsidRPr="006044DC" w:rsidRDefault="006044DC" w:rsidP="006044DC">
      <w:pPr>
        <w:pStyle w:val="bn2"/>
        <w:numPr>
          <w:ilvl w:val="0"/>
          <w:numId w:val="7"/>
        </w:numPr>
        <w:tabs>
          <w:tab w:val="clear" w:pos="1429"/>
          <w:tab w:val="num" w:pos="993"/>
        </w:tabs>
        <w:ind w:left="993" w:hanging="284"/>
        <w:rPr>
          <w:szCs w:val="24"/>
        </w:rPr>
      </w:pPr>
      <w:r w:rsidRPr="006044DC">
        <w:t xml:space="preserve">Tmely pro zalepení kotev musí být použity certifikované pro příslušný typ </w:t>
      </w:r>
      <w:smartTag w:uri="urn:schemas-microsoft-com:office:smarttags" w:element="PersonName">
        <w:r w:rsidRPr="006044DC">
          <w:t>ma</w:t>
        </w:r>
      </w:smartTag>
      <w:r w:rsidRPr="006044DC">
        <w:t>teriálu, do kterého bude kotveno. Při jejich aplikaci musí být bezpodmínečně dodrženy pokyny výrobc</w:t>
      </w:r>
      <w:r>
        <w:t>e</w:t>
      </w:r>
      <w:r w:rsidRPr="006044DC">
        <w:t xml:space="preserve">, vyčištění vrtu, </w:t>
      </w:r>
      <w:smartTag w:uri="urn:schemas-microsoft-com:office:smarttags" w:element="PersonName">
        <w:r w:rsidRPr="006044DC">
          <w:t>ma</w:t>
        </w:r>
      </w:smartTag>
      <w:r w:rsidRPr="006044DC">
        <w:t xml:space="preserve">ximální vlhkost podkladu, doby zpracovatelnosti a tvrdnutí vzhledem k teplotě prostředí. </w:t>
      </w:r>
    </w:p>
    <w:p w:rsidR="006044DC" w:rsidRPr="006044DC" w:rsidRDefault="006044DC" w:rsidP="006044DC">
      <w:pPr>
        <w:pStyle w:val="bn2"/>
        <w:numPr>
          <w:ilvl w:val="0"/>
          <w:numId w:val="7"/>
        </w:numPr>
        <w:tabs>
          <w:tab w:val="clear" w:pos="1429"/>
          <w:tab w:val="num" w:pos="993"/>
        </w:tabs>
        <w:ind w:left="993" w:hanging="284"/>
        <w:rPr>
          <w:b/>
        </w:rPr>
      </w:pPr>
      <w:r w:rsidRPr="006044DC">
        <w:t>Max. utahovací krout</w:t>
      </w:r>
      <w:r>
        <w:t>i</w:t>
      </w:r>
      <w:r w:rsidRPr="006044DC">
        <w:t>cí moment pro kotvu dle pokynu výrobce.</w:t>
      </w:r>
    </w:p>
    <w:p w:rsidR="00211E90" w:rsidRPr="001C1A36" w:rsidRDefault="00211E90" w:rsidP="00211E90">
      <w:pPr>
        <w:pStyle w:val="Nadpis2"/>
        <w:numPr>
          <w:ilvl w:val="1"/>
          <w:numId w:val="1"/>
        </w:numPr>
      </w:pPr>
      <w:bookmarkStart w:id="54" w:name="_Toc42016936"/>
      <w:r w:rsidRPr="001C1A36">
        <w:t>Požadavky na vzhled a povrchové úpravy</w:t>
      </w:r>
      <w:bookmarkEnd w:id="54"/>
    </w:p>
    <w:p w:rsidR="00EC5179" w:rsidRDefault="00EC5179" w:rsidP="00EC5179">
      <w:pPr>
        <w:spacing w:before="120"/>
      </w:pPr>
      <w:r w:rsidRPr="001C1A36">
        <w:rPr>
          <w:b/>
        </w:rPr>
        <w:t>Povrchová úprava konstrukcí</w:t>
      </w:r>
      <w:r w:rsidRPr="001C1A36">
        <w:t xml:space="preserve"> (včetně barevného odstínu vrchního nátěru) je stanovena v architektonicko-stavebně technickém řešení stavby.</w:t>
      </w:r>
    </w:p>
    <w:p w:rsidR="009D25FA" w:rsidRPr="009D25FA" w:rsidRDefault="009D25FA" w:rsidP="009D25FA">
      <w:pPr>
        <w:spacing w:before="120"/>
        <w:rPr>
          <w:b/>
        </w:rPr>
      </w:pPr>
      <w:r w:rsidRPr="009D25FA">
        <w:rPr>
          <w:b/>
        </w:rPr>
        <w:t>Viditelná plocha základové stěny perónu bude v kvalitě pohledového betonu!</w:t>
      </w:r>
    </w:p>
    <w:p w:rsidR="0055362A" w:rsidRPr="0055362A" w:rsidRDefault="0055362A" w:rsidP="0055362A">
      <w:pPr>
        <w:spacing w:before="120"/>
        <w:rPr>
          <w:b/>
        </w:rPr>
      </w:pPr>
      <w:r w:rsidRPr="0055362A">
        <w:rPr>
          <w:b/>
        </w:rPr>
        <w:t>Ocelové konstrukce budou dle klasifikace ČSN EN ISO 9223 uvedené v tabulce 1 vystaveny stupni korozní agresivity C4.</w:t>
      </w:r>
    </w:p>
    <w:p w:rsidR="0055362A" w:rsidRPr="0055362A" w:rsidRDefault="0055362A" w:rsidP="0055362A">
      <w:pPr>
        <w:tabs>
          <w:tab w:val="left" w:pos="1418"/>
        </w:tabs>
        <w:spacing w:before="60"/>
        <w:ind w:left="1418" w:hanging="709"/>
      </w:pPr>
      <w:r w:rsidRPr="0055362A">
        <w:rPr>
          <w:b/>
        </w:rPr>
        <w:t>C4</w:t>
      </w:r>
      <w:r w:rsidRPr="0055362A">
        <w:rPr>
          <w:b/>
        </w:rPr>
        <w:tab/>
        <w:t>korozní agresivita vysoká</w:t>
      </w:r>
      <w:r w:rsidRPr="0055362A">
        <w:t>, prostory s velkou četností kondenzace a velkým znečištěním z výrobních procesů, např. průmyslové závody, plavecké bazény;</w:t>
      </w:r>
    </w:p>
    <w:p w:rsidR="0055362A" w:rsidRPr="0055362A" w:rsidRDefault="0055362A" w:rsidP="0055362A">
      <w:pPr>
        <w:adjustRightInd w:val="0"/>
        <w:ind w:left="1418" w:hanging="1418"/>
      </w:pPr>
      <w:r w:rsidRPr="0055362A">
        <w:rPr>
          <w:b/>
        </w:rPr>
        <w:tab/>
      </w:r>
      <w:r w:rsidRPr="0055362A">
        <w:t>venkovní prostředí, mírné klimatické pásmo, atmosférické prostředí s velkým znečištěním (SO</w:t>
      </w:r>
      <w:r w:rsidRPr="0055362A">
        <w:rPr>
          <w:vertAlign w:val="subscript"/>
        </w:rPr>
        <w:t>2</w:t>
      </w:r>
      <w:r w:rsidRPr="0055362A">
        <w:t xml:space="preserve">: 30 </w:t>
      </w:r>
      <w:r w:rsidRPr="0055362A">
        <w:rPr>
          <w:szCs w:val="24"/>
          <w:lang w:eastAsia="cs-CZ"/>
        </w:rPr>
        <w:t>μ</w:t>
      </w:r>
      <w:r w:rsidRPr="0055362A">
        <w:t>g/m</w:t>
      </w:r>
      <w:r w:rsidRPr="0055362A">
        <w:rPr>
          <w:vertAlign w:val="superscript"/>
        </w:rPr>
        <w:t xml:space="preserve">3 </w:t>
      </w:r>
      <w:r w:rsidRPr="0055362A">
        <w:t xml:space="preserve">až 90 </w:t>
      </w:r>
      <w:r w:rsidRPr="0055362A">
        <w:rPr>
          <w:szCs w:val="24"/>
          <w:lang w:eastAsia="cs-CZ"/>
        </w:rPr>
        <w:t>μ</w:t>
      </w:r>
      <w:r w:rsidRPr="0055362A">
        <w:t>g/m</w:t>
      </w:r>
      <w:r w:rsidRPr="0055362A">
        <w:rPr>
          <w:vertAlign w:val="superscript"/>
        </w:rPr>
        <w:t>3</w:t>
      </w:r>
      <w:r w:rsidRPr="0055362A">
        <w:t>) nebo s podstatným vlivem chloridů, např. znečištěné městské oblasti, průmyslové oblasti</w:t>
      </w:r>
    </w:p>
    <w:p w:rsidR="0055362A" w:rsidRPr="0055362A" w:rsidRDefault="0055362A" w:rsidP="0055362A">
      <w:pPr>
        <w:spacing w:before="120"/>
        <w:rPr>
          <w:b/>
        </w:rPr>
      </w:pPr>
      <w:r w:rsidRPr="0055362A">
        <w:rPr>
          <w:b/>
        </w:rPr>
        <w:t>Ocelové konstrukce budou mít protikorozní ochranu ochrannými nátěrovými systémy dle určeného korozního stupně agresivity a dle ČSN EN ISO 12944-5 dle tabulek A.</w:t>
      </w:r>
    </w:p>
    <w:p w:rsidR="00211E90" w:rsidRDefault="005C7F3A" w:rsidP="00F37C77">
      <w:pPr>
        <w:spacing w:before="120"/>
      </w:pPr>
      <w:r w:rsidRPr="001C1A36">
        <w:rPr>
          <w:b/>
        </w:rPr>
        <w:t>Dřevěné konstrukce</w:t>
      </w:r>
      <w:r w:rsidRPr="001C1A36">
        <w:t xml:space="preserve"> budou</w:t>
      </w:r>
      <w:r w:rsidR="007F545B" w:rsidRPr="001C1A36">
        <w:t xml:space="preserve"> ošetřeny</w:t>
      </w:r>
      <w:r w:rsidRPr="001C1A36">
        <w:t xml:space="preserve"> přípravkem proti dřevokazným houbám a škůdcům.</w:t>
      </w:r>
    </w:p>
    <w:p w:rsidR="008E2B76" w:rsidRDefault="008E2B76" w:rsidP="00F37C77">
      <w:pPr>
        <w:spacing w:before="120"/>
      </w:pPr>
    </w:p>
    <w:p w:rsidR="008E2B76" w:rsidRPr="001C1A36" w:rsidRDefault="008E2B76" w:rsidP="00F37C77">
      <w:pPr>
        <w:spacing w:before="120"/>
      </w:pPr>
    </w:p>
    <w:p w:rsidR="004519DA" w:rsidRPr="001C1A36" w:rsidRDefault="00B7306F" w:rsidP="004519DA">
      <w:pPr>
        <w:pStyle w:val="Nadpis2"/>
        <w:numPr>
          <w:ilvl w:val="1"/>
          <w:numId w:val="1"/>
        </w:numPr>
      </w:pPr>
      <w:bookmarkStart w:id="55" w:name="_Toc42016937"/>
      <w:r w:rsidRPr="001C1A36">
        <w:lastRenderedPageBreak/>
        <w:t>Požadavky na p</w:t>
      </w:r>
      <w:r w:rsidR="004519DA" w:rsidRPr="001C1A36">
        <w:t>ostup prací</w:t>
      </w:r>
      <w:bookmarkEnd w:id="51"/>
      <w:bookmarkEnd w:id="52"/>
      <w:bookmarkEnd w:id="53"/>
      <w:r w:rsidR="004519DA" w:rsidRPr="001C1A36">
        <w:t xml:space="preserve"> a kontrolu </w:t>
      </w:r>
      <w:r w:rsidR="00CF3385" w:rsidRPr="001C1A36">
        <w:t>během provádění</w:t>
      </w:r>
      <w:bookmarkEnd w:id="55"/>
    </w:p>
    <w:p w:rsidR="004519DA" w:rsidRPr="001C1A36" w:rsidRDefault="004519DA" w:rsidP="004519DA">
      <w:r w:rsidRPr="001C1A36">
        <w:t>Pro výstavbu budou použity běžné stavební postupy, na tomto místě</w:t>
      </w:r>
      <w:r w:rsidR="0006559A" w:rsidRPr="001C1A36">
        <w:t xml:space="preserve"> se</w:t>
      </w:r>
      <w:r w:rsidRPr="001C1A36">
        <w:t xml:space="preserve"> zdůrazňuje nutnost dodržení zejména následujících předpisů:</w:t>
      </w:r>
    </w:p>
    <w:p w:rsidR="0055362A" w:rsidRPr="0055362A" w:rsidRDefault="0055362A" w:rsidP="0055362A">
      <w:pPr>
        <w:spacing w:before="120"/>
        <w:ind w:left="284" w:firstLine="0"/>
        <w:rPr>
          <w:b/>
        </w:rPr>
      </w:pPr>
      <w:r w:rsidRPr="0055362A">
        <w:rPr>
          <w:b/>
        </w:rPr>
        <w:t>Zakládání</w:t>
      </w:r>
    </w:p>
    <w:p w:rsidR="0055362A" w:rsidRPr="0055362A" w:rsidRDefault="0055362A" w:rsidP="0055362A">
      <w:pPr>
        <w:numPr>
          <w:ilvl w:val="0"/>
          <w:numId w:val="6"/>
        </w:numPr>
        <w:tabs>
          <w:tab w:val="clear" w:pos="1145"/>
          <w:tab w:val="num" w:pos="993"/>
        </w:tabs>
        <w:ind w:left="993" w:hanging="284"/>
      </w:pPr>
      <w:r w:rsidRPr="0055362A">
        <w:rPr>
          <w:bCs/>
        </w:rPr>
        <w:t xml:space="preserve">Zemina v základové spáře musí být chráněna před </w:t>
      </w:r>
      <w:r w:rsidRPr="0055362A">
        <w:t>nepříznivými klimatickými vlivy (mrazem a vodou) a před poškozením těžkou těžební technikou. Pokud vznikne při rozpojování zeminy nerovné dno, nesmí být zarovnáváno nakypřenou zeminou, ale pouze podkladním betonem! Pokud bude zemina v základové spáře jakkoliv poškozena, je nutno ji odtěžit a nahradit plombou z hubeného betonu.</w:t>
      </w:r>
    </w:p>
    <w:p w:rsidR="0055362A" w:rsidRPr="0055362A" w:rsidRDefault="0055362A" w:rsidP="0055362A">
      <w:pPr>
        <w:numPr>
          <w:ilvl w:val="0"/>
          <w:numId w:val="6"/>
        </w:numPr>
        <w:tabs>
          <w:tab w:val="clear" w:pos="1145"/>
          <w:tab w:val="num" w:pos="993"/>
        </w:tabs>
        <w:ind w:left="993" w:hanging="284"/>
      </w:pPr>
      <w:r w:rsidRPr="0055362A">
        <w:t>Protože v místě stavby nebyl provedený podrobný geologický průzkum, jsou základy navrhnuty na běžnou jemnozrnnou zeminu F5 (ML MI) měkké konzistence dle zatřídění předcházející platné normy ČSN 73 1001 Základová půda pod plošnými základy.</w:t>
      </w:r>
    </w:p>
    <w:p w:rsidR="0055362A" w:rsidRDefault="0055362A" w:rsidP="0055362A">
      <w:pPr>
        <w:numPr>
          <w:ilvl w:val="0"/>
          <w:numId w:val="6"/>
        </w:numPr>
        <w:tabs>
          <w:tab w:val="clear" w:pos="1145"/>
          <w:tab w:val="num" w:pos="993"/>
        </w:tabs>
        <w:ind w:left="993" w:hanging="284"/>
      </w:pPr>
      <w:r w:rsidRPr="0055362A">
        <w:t>Základová spára musí být před betonáží převzata geologem nebo geotechnikem!</w:t>
      </w:r>
    </w:p>
    <w:p w:rsidR="008E2B76" w:rsidRPr="0055362A" w:rsidRDefault="008E2B76" w:rsidP="0055362A">
      <w:pPr>
        <w:numPr>
          <w:ilvl w:val="0"/>
          <w:numId w:val="6"/>
        </w:numPr>
        <w:tabs>
          <w:tab w:val="clear" w:pos="1145"/>
          <w:tab w:val="num" w:pos="993"/>
        </w:tabs>
        <w:ind w:left="993" w:hanging="284"/>
      </w:pPr>
      <w:r>
        <w:t>Základovou stěnu perónu je nutné zasypávat rovnoměrně z obou stran.</w:t>
      </w:r>
    </w:p>
    <w:p w:rsidR="00A963EF" w:rsidRPr="00334C41" w:rsidRDefault="00A963EF" w:rsidP="00A963EF">
      <w:pPr>
        <w:spacing w:before="120"/>
        <w:ind w:left="284" w:firstLine="0"/>
        <w:rPr>
          <w:b/>
        </w:rPr>
      </w:pPr>
      <w:r w:rsidRPr="00334C41">
        <w:rPr>
          <w:b/>
        </w:rPr>
        <w:t xml:space="preserve">Železobetonové konstrukce </w:t>
      </w:r>
    </w:p>
    <w:p w:rsidR="00A963EF" w:rsidRPr="00334C41" w:rsidRDefault="00A963EF" w:rsidP="00A963EF">
      <w:pPr>
        <w:numPr>
          <w:ilvl w:val="0"/>
          <w:numId w:val="6"/>
        </w:numPr>
        <w:tabs>
          <w:tab w:val="clear" w:pos="1145"/>
          <w:tab w:val="num" w:pos="993"/>
        </w:tabs>
        <w:ind w:left="993" w:hanging="284"/>
      </w:pPr>
      <w:r w:rsidRPr="00334C41">
        <w:t>Je nutno upozornit na nutnost dodržování podmínek ošetřování a ochrany betonu podle ČSN EN 206.</w:t>
      </w:r>
    </w:p>
    <w:p w:rsidR="00A963EF" w:rsidRPr="00334C41" w:rsidRDefault="00A963EF" w:rsidP="00A963EF">
      <w:pPr>
        <w:numPr>
          <w:ilvl w:val="0"/>
          <w:numId w:val="6"/>
        </w:numPr>
        <w:tabs>
          <w:tab w:val="clear" w:pos="1145"/>
          <w:tab w:val="num" w:pos="993"/>
        </w:tabs>
        <w:ind w:left="993" w:hanging="284"/>
      </w:pPr>
      <w:r w:rsidRPr="00334C41">
        <w:t>Před betonáží musí být řádně ošetřeny pracovní spáry!</w:t>
      </w:r>
    </w:p>
    <w:p w:rsidR="00A963EF" w:rsidRPr="00334C41" w:rsidRDefault="00A963EF" w:rsidP="00A963EF">
      <w:pPr>
        <w:numPr>
          <w:ilvl w:val="0"/>
          <w:numId w:val="6"/>
        </w:numPr>
        <w:tabs>
          <w:tab w:val="clear" w:pos="1145"/>
          <w:tab w:val="num" w:pos="993"/>
        </w:tabs>
        <w:ind w:left="993" w:hanging="284"/>
      </w:pPr>
      <w:r w:rsidRPr="00334C41">
        <w:t>Dále i při rychlém tempu výstavby betonových konstrukcí bude nutno dodržet lhůtu min. 28 dní (v případě nepříznivých kli</w:t>
      </w:r>
      <w:smartTag w:uri="urn:schemas-microsoft-com:office:smarttags" w:element="PersonName">
        <w:r w:rsidRPr="00334C41">
          <w:t>ma</w:t>
        </w:r>
      </w:smartTag>
      <w:r w:rsidRPr="00334C41">
        <w:t>tických podmínek do doby určené autorem statické části projektu v rámci AD)</w:t>
      </w:r>
      <w:r w:rsidR="00334C41" w:rsidRPr="00334C41">
        <w:t xml:space="preserve"> jako lhůtu pro zrání betonu</w:t>
      </w:r>
      <w:r w:rsidRPr="00334C41">
        <w:t>.</w:t>
      </w:r>
    </w:p>
    <w:p w:rsidR="00A963EF" w:rsidRPr="00334C41" w:rsidRDefault="00A963EF" w:rsidP="00A963EF">
      <w:pPr>
        <w:numPr>
          <w:ilvl w:val="0"/>
          <w:numId w:val="6"/>
        </w:numPr>
        <w:tabs>
          <w:tab w:val="clear" w:pos="1145"/>
          <w:tab w:val="num" w:pos="993"/>
        </w:tabs>
        <w:ind w:left="993" w:hanging="284"/>
      </w:pPr>
      <w:r w:rsidRPr="00334C41">
        <w:t>Všechna ukládaná výztuž železobetonových konstrukcí musí být přejímána odbornou osobou před betonáží.</w:t>
      </w:r>
    </w:p>
    <w:p w:rsidR="004519DA" w:rsidRPr="001C1A36" w:rsidRDefault="004519DA" w:rsidP="004519DA">
      <w:pPr>
        <w:spacing w:before="120"/>
        <w:ind w:left="284" w:firstLine="0"/>
        <w:rPr>
          <w:b/>
        </w:rPr>
      </w:pPr>
      <w:r w:rsidRPr="001C1A36">
        <w:rPr>
          <w:b/>
        </w:rPr>
        <w:t>Dřevěné konstrukce</w:t>
      </w:r>
    </w:p>
    <w:p w:rsidR="004519DA" w:rsidRPr="001C1A36" w:rsidRDefault="004519DA" w:rsidP="004519DA">
      <w:pPr>
        <w:numPr>
          <w:ilvl w:val="0"/>
          <w:numId w:val="6"/>
        </w:numPr>
        <w:tabs>
          <w:tab w:val="clear" w:pos="1145"/>
          <w:tab w:val="num" w:pos="993"/>
        </w:tabs>
        <w:ind w:left="993" w:hanging="284"/>
      </w:pPr>
      <w:r w:rsidRPr="001C1A36">
        <w:t>Dřevo musí být vysušeno na rovnovážnou vlhkost, nesmí být použito dřevo nedostatečně vysušené!</w:t>
      </w:r>
    </w:p>
    <w:p w:rsidR="004519DA" w:rsidRPr="001C1A36" w:rsidRDefault="004519DA" w:rsidP="004519DA">
      <w:pPr>
        <w:pStyle w:val="Nadpis2"/>
        <w:numPr>
          <w:ilvl w:val="1"/>
          <w:numId w:val="1"/>
        </w:numPr>
        <w:rPr>
          <w:color w:val="000000"/>
        </w:rPr>
      </w:pPr>
      <w:bookmarkStart w:id="56" w:name="_Toc42016938"/>
      <w:r w:rsidRPr="001C1A36">
        <w:rPr>
          <w:color w:val="000000"/>
        </w:rPr>
        <w:t>Stanovení podmínek pro provedení stavby</w:t>
      </w:r>
      <w:bookmarkEnd w:id="56"/>
    </w:p>
    <w:p w:rsidR="00D74701" w:rsidRDefault="00D74701" w:rsidP="00907235">
      <w:pPr>
        <w:rPr>
          <w:b/>
          <w:bCs/>
        </w:rPr>
      </w:pPr>
      <w:bookmarkStart w:id="57" w:name="_Toc212352797"/>
      <w:r>
        <w:rPr>
          <w:b/>
          <w:bCs/>
        </w:rPr>
        <w:t>Po obnažení paty stávajících sloupů bude nutné navrhnout vetknutí paty stávajících litinových sloupů do nových základů.</w:t>
      </w:r>
    </w:p>
    <w:p w:rsidR="00907235" w:rsidRPr="004603BB" w:rsidRDefault="00907235" w:rsidP="00D74701">
      <w:pPr>
        <w:spacing w:before="120"/>
        <w:rPr>
          <w:b/>
          <w:bCs/>
        </w:rPr>
      </w:pPr>
      <w:r w:rsidRPr="004603BB">
        <w:rPr>
          <w:b/>
          <w:bCs/>
        </w:rPr>
        <w:t>Pokud budou při realizaci zjištěny významnější trhliny nebo jiné skutečnosti, jež by mohly mít vliv na stabilitu a bezpečnost, je třeba povolat autorizovanou osobu k provedení průzkumu a přehodnocení stavu konstrukce.</w:t>
      </w:r>
    </w:p>
    <w:p w:rsidR="004519DA" w:rsidRPr="004603BB" w:rsidRDefault="004519DA" w:rsidP="004519DA">
      <w:pPr>
        <w:pStyle w:val="Nadpis2"/>
        <w:numPr>
          <w:ilvl w:val="1"/>
          <w:numId w:val="1"/>
        </w:numPr>
      </w:pPr>
      <w:bookmarkStart w:id="58" w:name="_Toc42016939"/>
      <w:r w:rsidRPr="004603BB">
        <w:t>Technické normy provádění</w:t>
      </w:r>
      <w:bookmarkEnd w:id="57"/>
      <w:r w:rsidRPr="004603BB">
        <w:t xml:space="preserve"> a kontroly</w:t>
      </w:r>
      <w:bookmarkEnd w:id="58"/>
    </w:p>
    <w:p w:rsidR="004603BB" w:rsidRPr="004603BB" w:rsidRDefault="004603BB" w:rsidP="004603BB">
      <w:pPr>
        <w:spacing w:after="120"/>
        <w:rPr>
          <w:b/>
        </w:rPr>
      </w:pPr>
      <w:bookmarkStart w:id="59" w:name="_Toc196038398"/>
      <w:bookmarkStart w:id="60" w:name="_Toc212352798"/>
      <w:r w:rsidRPr="004603BB">
        <w:rPr>
          <w:b/>
        </w:rPr>
        <w:t>Dodavatel stavby je povinen se řídit technickými nor</w:t>
      </w:r>
      <w:smartTag w:uri="urn:schemas-microsoft-com:office:smarttags" w:element="PersonName">
        <w:r w:rsidRPr="004603BB">
          <w:rPr>
            <w:b/>
          </w:rPr>
          <w:t>ma</w:t>
        </w:r>
      </w:smartTag>
      <w:r w:rsidRPr="004603BB">
        <w:rPr>
          <w:b/>
        </w:rPr>
        <w:t>mi provádění.</w:t>
      </w:r>
    </w:p>
    <w:p w:rsidR="004603BB" w:rsidRPr="004603BB" w:rsidRDefault="004603BB" w:rsidP="004603BB">
      <w:pPr>
        <w:tabs>
          <w:tab w:val="left" w:pos="2835"/>
        </w:tabs>
        <w:spacing w:before="20"/>
        <w:ind w:left="2835" w:hanging="2268"/>
      </w:pPr>
      <w:r w:rsidRPr="004603BB">
        <w:t>ČSN 73 0210-1</w:t>
      </w:r>
      <w:r w:rsidRPr="004603BB">
        <w:tab/>
        <w:t>Geometrická přesnost ve výstavbě, Podmínky provádění, Část 1: Přesnost osazení</w:t>
      </w:r>
    </w:p>
    <w:p w:rsidR="004603BB" w:rsidRPr="004603BB" w:rsidRDefault="004603BB" w:rsidP="004603BB">
      <w:pPr>
        <w:tabs>
          <w:tab w:val="left" w:pos="2835"/>
        </w:tabs>
        <w:spacing w:before="20"/>
        <w:ind w:left="2835" w:hanging="2268"/>
      </w:pPr>
      <w:r w:rsidRPr="004603BB">
        <w:t>ČSN EN 1997-1</w:t>
      </w:r>
      <w:r w:rsidRPr="004603BB">
        <w:tab/>
        <w:t>Navrhování geotechnických konstrukcí – Část 1: Obecná pravidla, Kapitola 4: Stavební dozor, monitoring a údržba</w:t>
      </w:r>
    </w:p>
    <w:p w:rsidR="004603BB" w:rsidRPr="004603BB" w:rsidRDefault="004603BB" w:rsidP="004603BB">
      <w:pPr>
        <w:tabs>
          <w:tab w:val="left" w:pos="2835"/>
        </w:tabs>
        <w:spacing w:before="20"/>
        <w:ind w:left="2835" w:hanging="2268"/>
      </w:pPr>
      <w:r w:rsidRPr="004603BB">
        <w:t>ČSN 72 1006</w:t>
      </w:r>
      <w:r w:rsidRPr="004603BB">
        <w:tab/>
        <w:t>Kontrola zhutnění zemin a sypanin</w:t>
      </w:r>
    </w:p>
    <w:p w:rsidR="004603BB" w:rsidRPr="004603BB" w:rsidRDefault="004603BB" w:rsidP="004603BB">
      <w:pPr>
        <w:tabs>
          <w:tab w:val="left" w:pos="2835"/>
        </w:tabs>
        <w:spacing w:before="20"/>
        <w:ind w:left="2835" w:hanging="2268"/>
      </w:pPr>
      <w:r w:rsidRPr="004603BB">
        <w:t>ČSN EN 206</w:t>
      </w:r>
      <w:r w:rsidRPr="004603BB">
        <w:tab/>
        <w:t>Beton – Specifikace, vlastnosti, výroba a shoda</w:t>
      </w:r>
    </w:p>
    <w:p w:rsidR="004603BB" w:rsidRPr="004603BB" w:rsidRDefault="004603BB" w:rsidP="004603BB">
      <w:pPr>
        <w:tabs>
          <w:tab w:val="left" w:pos="2835"/>
        </w:tabs>
        <w:spacing w:before="20"/>
        <w:ind w:left="2835" w:hanging="2268"/>
      </w:pPr>
      <w:r w:rsidRPr="004603BB">
        <w:t>ČSN EN 13670</w:t>
      </w:r>
      <w:r w:rsidRPr="004603BB">
        <w:tab/>
        <w:t>Provádění betonových konstrukcí</w:t>
      </w:r>
    </w:p>
    <w:p w:rsidR="004603BB" w:rsidRPr="004603BB" w:rsidRDefault="004603BB" w:rsidP="004603BB">
      <w:pPr>
        <w:tabs>
          <w:tab w:val="left" w:pos="2835"/>
        </w:tabs>
        <w:spacing w:before="20"/>
        <w:ind w:left="2835" w:hanging="2268"/>
      </w:pPr>
      <w:r w:rsidRPr="004603BB">
        <w:t>ČSN EN 1090-1</w:t>
      </w:r>
      <w:r w:rsidRPr="004603BB">
        <w:tab/>
        <w:t>Provádění ocelových a hliníkových konstrukcí – Část 1: Požadavky na posouzení shody konstrukčních dílců</w:t>
      </w:r>
    </w:p>
    <w:p w:rsidR="004603BB" w:rsidRPr="004603BB" w:rsidRDefault="004603BB" w:rsidP="004603BB">
      <w:pPr>
        <w:tabs>
          <w:tab w:val="left" w:pos="2835"/>
        </w:tabs>
        <w:spacing w:before="20"/>
        <w:ind w:left="2835" w:hanging="2268"/>
      </w:pPr>
      <w:r w:rsidRPr="004603BB">
        <w:t>ČSN EN 1090-2</w:t>
      </w:r>
      <w:r w:rsidRPr="004603BB">
        <w:tab/>
        <w:t>Provádění ocelových a hliníkových konstrukcí – Část 2: Technické požadavky na ocelové konstrukce</w:t>
      </w:r>
    </w:p>
    <w:p w:rsidR="004603BB" w:rsidRPr="004603BB" w:rsidRDefault="004603BB" w:rsidP="004603BB">
      <w:pPr>
        <w:tabs>
          <w:tab w:val="left" w:pos="2835"/>
        </w:tabs>
        <w:spacing w:before="20"/>
        <w:ind w:left="2835" w:hanging="2268"/>
      </w:pPr>
      <w:r w:rsidRPr="004603BB">
        <w:lastRenderedPageBreak/>
        <w:t>ČSN EN ISO 9223</w:t>
      </w:r>
      <w:r w:rsidRPr="004603BB">
        <w:tab/>
        <w:t>Koroze kovů a slitin – Korozní agresivita atmosfér – Klasifikace, stanovení a odhad</w:t>
      </w:r>
    </w:p>
    <w:p w:rsidR="004603BB" w:rsidRPr="004603BB" w:rsidRDefault="004603BB" w:rsidP="004603BB">
      <w:pPr>
        <w:tabs>
          <w:tab w:val="left" w:pos="2835"/>
        </w:tabs>
        <w:spacing w:before="20"/>
        <w:ind w:left="2835" w:hanging="2268"/>
      </w:pPr>
      <w:r w:rsidRPr="004603BB">
        <w:t>ČSN EN ISO 12944-5</w:t>
      </w:r>
      <w:r w:rsidRPr="004603BB">
        <w:tab/>
        <w:t>Nátěrové hmoty – Protikorozní ochrana ocelových konstrukcí ochrannými nátěrovými systémy – Část 5: Ochranné nátěrové systémy</w:t>
      </w:r>
    </w:p>
    <w:p w:rsidR="004603BB" w:rsidRPr="004603BB" w:rsidRDefault="004603BB" w:rsidP="004603BB">
      <w:pPr>
        <w:tabs>
          <w:tab w:val="left" w:pos="2835"/>
        </w:tabs>
        <w:spacing w:before="20"/>
        <w:ind w:left="2835" w:hanging="2268"/>
      </w:pPr>
      <w:r w:rsidRPr="004603BB">
        <w:t>ČSN EN 1995-1-1</w:t>
      </w:r>
      <w:r w:rsidRPr="004603BB">
        <w:tab/>
        <w:t>Navrhování dřevěných konstrukcí, Část 1-1: Obecná pravidla – Společná pravidla a pravidla pro pozemní stavby, Kapitola 10: Konstrukční zásady, provádění a kontrola</w:t>
      </w:r>
    </w:p>
    <w:p w:rsidR="004519DA" w:rsidRPr="001C1A36" w:rsidRDefault="004519DA" w:rsidP="004519DA">
      <w:pPr>
        <w:pStyle w:val="Nadpis2"/>
        <w:numPr>
          <w:ilvl w:val="1"/>
          <w:numId w:val="1"/>
        </w:numPr>
        <w:rPr>
          <w:color w:val="000000"/>
        </w:rPr>
      </w:pPr>
      <w:bookmarkStart w:id="61" w:name="_Toc42016940"/>
      <w:r w:rsidRPr="001C1A36">
        <w:rPr>
          <w:color w:val="000000"/>
        </w:rPr>
        <w:t>Bezpečnost a ochrana zdraví při práci</w:t>
      </w:r>
      <w:bookmarkEnd w:id="59"/>
      <w:bookmarkEnd w:id="60"/>
      <w:bookmarkEnd w:id="61"/>
    </w:p>
    <w:p w:rsidR="004519DA" w:rsidRPr="001C1A36" w:rsidRDefault="004519DA" w:rsidP="004519DA">
      <w:r w:rsidRPr="001C1A36">
        <w:t>Při stavebních pracích podle tohoto projektu je dodavatel povinen postupovat v souladu s vyhláškou č.362/2005 Sb., o bližších požadavcích na bezpečnost a ochranu zdraví při práci na pracovištích s nebezpečím pádu z výšky nebo do hloubky, č.591/2006 Sb., o bližších minimálních požadavcích na bezpečnost a ochranu zdraví při práci, č.361/2007 Sb., kterým se stanoví podmínky ochrany zdraví při práci.</w:t>
      </w:r>
    </w:p>
    <w:p w:rsidR="004519DA" w:rsidRPr="001C1A36" w:rsidRDefault="004519DA" w:rsidP="004519DA">
      <w:pPr>
        <w:pStyle w:val="Nadpis2"/>
        <w:numPr>
          <w:ilvl w:val="1"/>
          <w:numId w:val="1"/>
        </w:numPr>
        <w:rPr>
          <w:color w:val="000000"/>
        </w:rPr>
      </w:pPr>
      <w:bookmarkStart w:id="62" w:name="_Toc42016941"/>
      <w:r w:rsidRPr="001C1A36">
        <w:rPr>
          <w:color w:val="000000"/>
        </w:rPr>
        <w:t>Třída následků stavby</w:t>
      </w:r>
      <w:r w:rsidR="001D370E" w:rsidRPr="001C1A36">
        <w:rPr>
          <w:color w:val="000000"/>
        </w:rPr>
        <w:t xml:space="preserve"> a třídy provádění konstrukcí</w:t>
      </w:r>
      <w:bookmarkEnd w:id="62"/>
    </w:p>
    <w:p w:rsidR="004519DA" w:rsidRPr="001C1A36" w:rsidRDefault="004519DA" w:rsidP="004519DA">
      <w:pPr>
        <w:rPr>
          <w:b/>
        </w:rPr>
      </w:pPr>
      <w:r w:rsidRPr="001C1A36">
        <w:rPr>
          <w:b/>
        </w:rPr>
        <w:t>Třída konstrukce z hlediska požadované spolehlivosti pro účely kontroly a údržby dle ČSN EN 1990 přílohy B je CC2</w:t>
      </w:r>
      <w:r w:rsidR="00CF3385" w:rsidRPr="001C1A36">
        <w:rPr>
          <w:b/>
        </w:rPr>
        <w:t xml:space="preserve"> s třídou spolehlivosti RC2</w:t>
      </w:r>
      <w:r w:rsidRPr="001C1A36">
        <w:rPr>
          <w:b/>
        </w:rPr>
        <w:t>.</w:t>
      </w:r>
    </w:p>
    <w:p w:rsidR="004519DA" w:rsidRPr="001C1A36" w:rsidRDefault="004519DA" w:rsidP="004519DA">
      <w:pPr>
        <w:tabs>
          <w:tab w:val="left" w:pos="1418"/>
        </w:tabs>
        <w:spacing w:before="60"/>
        <w:ind w:left="1418" w:hanging="709"/>
      </w:pPr>
      <w:r w:rsidRPr="001C1A36">
        <w:rPr>
          <w:b/>
        </w:rPr>
        <w:t>CC2</w:t>
      </w:r>
      <w:r w:rsidRPr="001C1A36">
        <w:tab/>
      </w:r>
      <w:r w:rsidRPr="001C1A36">
        <w:rPr>
          <w:b/>
        </w:rPr>
        <w:t xml:space="preserve">střední </w:t>
      </w:r>
      <w:r w:rsidRPr="001C1A36">
        <w:t xml:space="preserve">následky s ohledem na ztráty lidských životů nebo </w:t>
      </w:r>
      <w:r w:rsidRPr="001C1A36">
        <w:rPr>
          <w:b/>
        </w:rPr>
        <w:t>značné</w:t>
      </w:r>
      <w:r w:rsidRPr="001C1A36">
        <w:t xml:space="preserve"> následky ekonomické, sociální nebo pro prostředí</w:t>
      </w:r>
    </w:p>
    <w:p w:rsidR="004519DA" w:rsidRPr="001C1A36" w:rsidRDefault="004519DA" w:rsidP="004519DA">
      <w:pPr>
        <w:tabs>
          <w:tab w:val="left" w:pos="1418"/>
        </w:tabs>
        <w:spacing w:before="30" w:after="60"/>
        <w:ind w:left="1418" w:hanging="709"/>
      </w:pPr>
      <w:r w:rsidRPr="001C1A36">
        <w:tab/>
        <w:t>obytné a administrativní budovy a budovy určené pro veřejnost, kde jsou následky poruchy středně závažné (např. kancelářské budovy)</w:t>
      </w:r>
    </w:p>
    <w:p w:rsidR="004519DA" w:rsidRPr="001C1A36" w:rsidRDefault="004519DA" w:rsidP="004519DA">
      <w:pPr>
        <w:pStyle w:val="Nadpis2"/>
        <w:numPr>
          <w:ilvl w:val="1"/>
          <w:numId w:val="1"/>
        </w:numPr>
        <w:rPr>
          <w:color w:val="000000"/>
        </w:rPr>
      </w:pPr>
      <w:bookmarkStart w:id="63" w:name="_Toc42016942"/>
      <w:r w:rsidRPr="001C1A36">
        <w:rPr>
          <w:color w:val="000000"/>
        </w:rPr>
        <w:t>Plán kontroly spo</w:t>
      </w:r>
      <w:r w:rsidR="001A0C9A" w:rsidRPr="001C1A36">
        <w:rPr>
          <w:color w:val="000000"/>
        </w:rPr>
        <w:t>lehlivosti konstrukcí</w:t>
      </w:r>
      <w:bookmarkEnd w:id="63"/>
    </w:p>
    <w:p w:rsidR="00862307" w:rsidRPr="001C1A36" w:rsidRDefault="00862307" w:rsidP="00862307">
      <w:pPr>
        <w:spacing w:after="120"/>
      </w:pPr>
      <w:r w:rsidRPr="001C1A36">
        <w:t>Stanovení kontrol spolehlivosti konstrukcí stavby z hlediska jejího budoucího využití.</w:t>
      </w:r>
    </w:p>
    <w:p w:rsidR="00862307" w:rsidRPr="001C1A36" w:rsidRDefault="00862307" w:rsidP="00862307">
      <w:pPr>
        <w:spacing w:after="120"/>
      </w:pPr>
      <w:r w:rsidRPr="001C1A36">
        <w:t>Dle ČSN EN 1990, Zásady navrhování konstrukcí, budovy a další běžné stavby jsou 4. kategorie návrhové životnosti s informativní návrhovou životností 50let. Konstrukce stavby jsou navrhnuty na tuto kategorii životnosti dle této části projektu.</w:t>
      </w:r>
    </w:p>
    <w:p w:rsidR="00862307" w:rsidRPr="001C1A36" w:rsidRDefault="00862307" w:rsidP="00862307">
      <w:pPr>
        <w:pStyle w:val="bn2"/>
        <w:spacing w:before="0" w:after="120"/>
        <w:ind w:firstLine="709"/>
        <w:rPr>
          <w:bCs/>
        </w:rPr>
      </w:pPr>
      <w:r w:rsidRPr="001C1A36">
        <w:rPr>
          <w:bCs/>
        </w:rPr>
        <w:t>Pokud nebudou během provozu zjištěny významnější trhliny nebo jiné skutečnosti, jež by mohly mít vliv na stabilitu a bezpečnost stavby, není nutné stanovení kontroly po dobu pouze 15let vzhledem k rekonstrukci staršího objektu oproti novému objektu, kde není nutná kontrola po dobu 50let. Při zjištění významnější poruchy je nutné povolat autorizovanou osobu.</w:t>
      </w:r>
    </w:p>
    <w:p w:rsidR="00862307" w:rsidRPr="001C1A36" w:rsidRDefault="00862307" w:rsidP="00862307">
      <w:pPr>
        <w:pStyle w:val="bn2"/>
        <w:spacing w:before="0" w:after="120"/>
        <w:ind w:firstLine="709"/>
        <w:rPr>
          <w:b/>
          <w:bCs/>
        </w:rPr>
      </w:pPr>
    </w:p>
    <w:p w:rsidR="00862307" w:rsidRPr="001C1A36" w:rsidRDefault="00862307" w:rsidP="00862307">
      <w:pPr>
        <w:pStyle w:val="bn2"/>
        <w:spacing w:before="0" w:after="120"/>
        <w:ind w:firstLine="709"/>
        <w:rPr>
          <w:b/>
          <w:bCs/>
        </w:rPr>
      </w:pPr>
      <w:r w:rsidRPr="001C1A36">
        <w:rPr>
          <w:b/>
          <w:bCs/>
        </w:rPr>
        <w:t>Konstrukce jsou navrženy podle současně platných norem a předpisů a vyhoví požadavkům na mechanickou odolnost a stabilitu a neohrožují životy osob nebo zvířat.</w:t>
      </w:r>
    </w:p>
    <w:p w:rsidR="004519DA" w:rsidRPr="001C1A36" w:rsidRDefault="004519DA" w:rsidP="004519DA">
      <w:pPr>
        <w:pStyle w:val="Zkladntextodsazen"/>
        <w:spacing w:after="120"/>
        <w:rPr>
          <w:color w:val="0000FF"/>
        </w:rPr>
      </w:pPr>
    </w:p>
    <w:p w:rsidR="004519DA" w:rsidRPr="001C1A36" w:rsidRDefault="004519DA" w:rsidP="004519DA"/>
    <w:p w:rsidR="004519DA" w:rsidRPr="001C1A36" w:rsidRDefault="004519DA" w:rsidP="004519DA"/>
    <w:p w:rsidR="004519DA" w:rsidRPr="001C1A36" w:rsidRDefault="004519DA" w:rsidP="004519DA">
      <w:pPr>
        <w:rPr>
          <w:color w:val="000000"/>
        </w:rPr>
      </w:pPr>
    </w:p>
    <w:p w:rsidR="00051237" w:rsidRDefault="004519DA" w:rsidP="00EE7176">
      <w:pPr>
        <w:pStyle w:val="bn2"/>
        <w:tabs>
          <w:tab w:val="right" w:pos="9356"/>
        </w:tabs>
        <w:spacing w:before="0"/>
      </w:pPr>
      <w:r w:rsidRPr="001C1A36">
        <w:t xml:space="preserve">Praha, </w:t>
      </w:r>
      <w:r w:rsidRPr="001C1A36">
        <w:fldChar w:fldCharType="begin"/>
      </w:r>
      <w:r w:rsidRPr="001C1A36">
        <w:instrText xml:space="preserve"> TIME \@ "d. MMMM yyyy" </w:instrText>
      </w:r>
      <w:r w:rsidRPr="001C1A36">
        <w:fldChar w:fldCharType="separate"/>
      </w:r>
      <w:r w:rsidR="00B5168D">
        <w:rPr>
          <w:noProof/>
        </w:rPr>
        <w:t>23. července 2020</w:t>
      </w:r>
      <w:r w:rsidRPr="001C1A36">
        <w:fldChar w:fldCharType="end"/>
      </w:r>
      <w:r w:rsidRPr="001C1A36">
        <w:tab/>
        <w:t xml:space="preserve">Vypracoval: </w:t>
      </w:r>
      <w:r w:rsidR="002E1954" w:rsidRPr="001C1A36">
        <w:t>I</w:t>
      </w:r>
      <w:r w:rsidRPr="001C1A36">
        <w:t>ng. M</w:t>
      </w:r>
      <w:r w:rsidR="002E1954" w:rsidRPr="001C1A36">
        <w:t>ichal Kubalík</w:t>
      </w:r>
    </w:p>
    <w:sectPr w:rsidR="00051237" w:rsidSect="0033251C">
      <w:headerReference w:type="default" r:id="rId7"/>
      <w:footerReference w:type="default" r:id="rId8"/>
      <w:pgSz w:w="11907" w:h="16840" w:code="9"/>
      <w:pgMar w:top="1418" w:right="1134" w:bottom="1276" w:left="1418" w:header="568" w:footer="32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73285" w:rsidRDefault="00F73285">
      <w:r>
        <w:separator/>
      </w:r>
    </w:p>
  </w:endnote>
  <w:endnote w:type="continuationSeparator" w:id="0">
    <w:p w:rsidR="00F73285" w:rsidRDefault="00F7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D275D" w:rsidRDefault="000D275D" w:rsidP="002E1954">
    <w:pPr>
      <w:pStyle w:val="Zhlav"/>
      <w:rPr>
        <w:sz w:val="18"/>
        <w:szCs w:val="18"/>
      </w:rPr>
    </w:pPr>
    <w:r>
      <w:rPr>
        <w:sz w:val="18"/>
        <w:szCs w:val="18"/>
      </w:rPr>
      <w:t>Ing. Michal Kubalík – statika pozemních staveb</w:t>
    </w:r>
    <w:r>
      <w:rPr>
        <w:sz w:val="18"/>
        <w:szCs w:val="18"/>
      </w:rPr>
      <w:tab/>
    </w:r>
    <w:r>
      <w:rPr>
        <w:sz w:val="18"/>
        <w:szCs w:val="18"/>
      </w:rPr>
      <w:tab/>
    </w:r>
    <w:r w:rsidRPr="005B0017">
      <w:fldChar w:fldCharType="begin"/>
    </w:r>
    <w:r w:rsidRPr="005B0017">
      <w:instrText xml:space="preserve"> DATE \@ "d.M.yyyy" </w:instrText>
    </w:r>
    <w:r w:rsidRPr="005B0017">
      <w:fldChar w:fldCharType="separate"/>
    </w:r>
    <w:r w:rsidR="00B5168D">
      <w:rPr>
        <w:noProof/>
      </w:rPr>
      <w:t>23.7.2020</w:t>
    </w:r>
    <w:r w:rsidRPr="005B0017">
      <w:fldChar w:fldCharType="end"/>
    </w:r>
  </w:p>
  <w:p w:rsidR="000D275D" w:rsidRPr="000E1D28" w:rsidRDefault="000D275D" w:rsidP="005B0017">
    <w:pPr>
      <w:pStyle w:val="Zhlav"/>
      <w:spacing w:before="0"/>
      <w:rPr>
        <w:sz w:val="18"/>
        <w:szCs w:val="18"/>
      </w:rPr>
    </w:pPr>
    <w:r>
      <w:rPr>
        <w:sz w:val="18"/>
        <w:szCs w:val="18"/>
      </w:rPr>
      <w:t>tel.: 777 891 331, e-mail: michalkubalik@seznam.cz</w:t>
    </w:r>
    <w:r w:rsidRPr="000E1D28">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73285" w:rsidRDefault="00F73285">
      <w:r>
        <w:separator/>
      </w:r>
    </w:p>
  </w:footnote>
  <w:footnote w:type="continuationSeparator" w:id="0">
    <w:p w:rsidR="00F73285" w:rsidRDefault="00F7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D275D" w:rsidRDefault="000D275D">
    <w:pPr>
      <w:pStyle w:val="Zhlav"/>
      <w:tabs>
        <w:tab w:val="clear" w:pos="9356"/>
        <w:tab w:val="right" w:pos="9498"/>
      </w:tabs>
      <w:spacing w:before="0"/>
      <w:jc w:val="left"/>
      <w:rPr>
        <w:rStyle w:val="slostrnky"/>
      </w:rPr>
    </w:pPr>
    <w:r w:rsidRPr="00081408">
      <w:rPr>
        <w:rStyle w:val="slostrnky"/>
        <w:rFonts w:ascii="Times New Roman" w:hAnsi="Times New Roman"/>
        <w:sz w:val="22"/>
      </w:rPr>
      <w:t>Rekonstrukce výpravní budovy v žst Písek</w:t>
    </w:r>
    <w:r>
      <w:rPr>
        <w:rStyle w:val="slostrnky"/>
        <w:rFonts w:ascii="Times New Roman" w:hAnsi="Times New Roman"/>
        <w:sz w:val="22"/>
      </w:rPr>
      <w:t>,</w:t>
    </w:r>
    <w:r w:rsidRPr="003316FA">
      <w:rPr>
        <w:color w:val="000000"/>
        <w:sz w:val="24"/>
        <w:szCs w:val="22"/>
      </w:rPr>
      <w:t xml:space="preserve"> </w:t>
    </w:r>
    <w:r w:rsidRPr="003316FA">
      <w:rPr>
        <w:sz w:val="22"/>
        <w:szCs w:val="18"/>
      </w:rPr>
      <w:t>Zastřešení nástupišť, přístřešky na nástupištích</w:t>
    </w:r>
    <w:r>
      <w:rPr>
        <w:rStyle w:val="slostrnky"/>
        <w:rFonts w:ascii="Arial" w:hAnsi="Arial"/>
        <w:sz w:val="20"/>
      </w:rPr>
      <w:tab/>
    </w:r>
    <w:r>
      <w:rPr>
        <w:sz w:val="22"/>
      </w:rPr>
      <w:t>strana -</w:t>
    </w:r>
    <w:r>
      <w:rPr>
        <w:rStyle w:val="slostrnky"/>
        <w:rFonts w:ascii="Times New Roman" w:hAnsi="Times New Roman"/>
        <w:sz w:val="22"/>
      </w:rPr>
      <w:fldChar w:fldCharType="begin"/>
    </w:r>
    <w:r>
      <w:rPr>
        <w:rStyle w:val="slostrnky"/>
        <w:rFonts w:ascii="Times New Roman" w:hAnsi="Times New Roman"/>
        <w:sz w:val="22"/>
      </w:rPr>
      <w:instrText xml:space="preserve"> PAGE </w:instrText>
    </w:r>
    <w:r>
      <w:rPr>
        <w:rStyle w:val="slostrnky"/>
        <w:rFonts w:ascii="Times New Roman" w:hAnsi="Times New Roman"/>
        <w:sz w:val="22"/>
      </w:rPr>
      <w:fldChar w:fldCharType="separate"/>
    </w:r>
    <w:r w:rsidR="00013E85">
      <w:rPr>
        <w:rStyle w:val="slostrnky"/>
        <w:rFonts w:ascii="Times New Roman" w:hAnsi="Times New Roman"/>
        <w:noProof/>
        <w:sz w:val="22"/>
      </w:rPr>
      <w:t>2</w:t>
    </w:r>
    <w:r>
      <w:rPr>
        <w:rStyle w:val="slostrnky"/>
        <w:rFonts w:ascii="Times New Roman" w:hAnsi="Times New Roman"/>
        <w:sz w:val="22"/>
      </w:rPr>
      <w:fldChar w:fldCharType="end"/>
    </w:r>
    <w:r>
      <w:rPr>
        <w:rStyle w:val="slostrnky"/>
        <w:rFonts w:ascii="Times New Roman" w:hAnsi="Times New Roman"/>
        <w:sz w:val="22"/>
      </w:rPr>
      <w:t>-</w:t>
    </w:r>
    <w:r>
      <w:t xml:space="preserve">                                                                               </w:t>
    </w:r>
  </w:p>
  <w:p w:rsidR="000D275D" w:rsidRDefault="000D275D">
    <w:pPr>
      <w:pStyle w:val="Zhlav"/>
      <w:tabs>
        <w:tab w:val="clear" w:pos="9356"/>
        <w:tab w:val="right" w:pos="9498"/>
      </w:tabs>
      <w:spacing w:before="0"/>
    </w:pPr>
    <w:r>
      <w:rPr>
        <w:rStyle w:val="slostrnky"/>
        <w:rFonts w:ascii="Times New Roman" w:hAnsi="Times New Roman"/>
        <w:sz w:val="22"/>
      </w:rPr>
      <w:t>Technická zpráva</w:t>
    </w:r>
    <w:r>
      <w:rPr>
        <w:rStyle w:val="slostrnky"/>
        <w:rFonts w:ascii="Arial" w:hAnsi="Arial"/>
      </w:rPr>
      <w:tab/>
    </w:r>
    <w:r>
      <w:rPr>
        <w:rStyle w:val="slostrnky"/>
        <w:rFonts w:ascii="Arial" w:hAnsi="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9C76CE04"/>
    <w:lvl w:ilvl="0">
      <w:start w:val="1"/>
      <w:numFmt w:val="none"/>
      <w:pStyle w:val="Nadpis1"/>
      <w:lvlText w:val=""/>
      <w:lvlJc w:val="center"/>
      <w:pPr>
        <w:tabs>
          <w:tab w:val="num" w:pos="0"/>
        </w:tabs>
      </w:pPr>
    </w:lvl>
    <w:lvl w:ilvl="1">
      <w:start w:val="1"/>
      <w:numFmt w:val="decimal"/>
      <w:pStyle w:val="Nadpis2"/>
      <w:suff w:val="space"/>
      <w:lvlText w:val="%2."/>
      <w:lvlJc w:val="left"/>
    </w:lvl>
    <w:lvl w:ilvl="2">
      <w:start w:val="1"/>
      <w:numFmt w:val="decimal"/>
      <w:pStyle w:val="Nadpis3"/>
      <w:suff w:val="space"/>
      <w:lvlText w:val="%2.%3."/>
      <w:lvlJc w:val="left"/>
      <w:pPr>
        <w:ind w:left="708" w:hanging="708"/>
      </w:pPr>
    </w:lvl>
    <w:lvl w:ilvl="3">
      <w:start w:val="1"/>
      <w:numFmt w:val="decimal"/>
      <w:pStyle w:val="Nadpis4"/>
      <w:suff w:val="space"/>
      <w:lvlText w:val="%2.%3.%4."/>
      <w:lvlJc w:val="left"/>
      <w:pPr>
        <w:ind w:left="1701" w:hanging="1701"/>
      </w:pPr>
    </w:lvl>
    <w:lvl w:ilvl="4">
      <w:start w:val="1"/>
      <w:numFmt w:val="decimal"/>
      <w:pStyle w:val="Nadpis5"/>
      <w:lvlText w:val="%2.%3.%4.%5."/>
      <w:lvlJc w:val="left"/>
      <w:pPr>
        <w:tabs>
          <w:tab w:val="num" w:pos="0"/>
        </w:tabs>
        <w:ind w:left="2124" w:hanging="708"/>
      </w:pPr>
    </w:lvl>
    <w:lvl w:ilvl="5">
      <w:start w:val="1"/>
      <w:numFmt w:val="decimal"/>
      <w:pStyle w:val="Nadpis6"/>
      <w:lvlText w:val="%2.%3.%4.%5.%6."/>
      <w:lvlJc w:val="left"/>
      <w:pPr>
        <w:tabs>
          <w:tab w:val="num" w:pos="0"/>
        </w:tabs>
        <w:ind w:left="2832" w:hanging="708"/>
      </w:pPr>
    </w:lvl>
    <w:lvl w:ilvl="6">
      <w:start w:val="1"/>
      <w:numFmt w:val="decimal"/>
      <w:pStyle w:val="Nadpis7"/>
      <w:lvlText w:val="%2.%3.%4.%5.%6.%7."/>
      <w:lvlJc w:val="left"/>
      <w:pPr>
        <w:tabs>
          <w:tab w:val="num" w:pos="0"/>
        </w:tabs>
        <w:ind w:left="3540" w:hanging="708"/>
      </w:pPr>
    </w:lvl>
    <w:lvl w:ilvl="7">
      <w:start w:val="1"/>
      <w:numFmt w:val="decimal"/>
      <w:pStyle w:val="Nadpis8"/>
      <w:lvlText w:val="%2.%3.%4.%5.%6.%7.%8."/>
      <w:lvlJc w:val="left"/>
      <w:pPr>
        <w:tabs>
          <w:tab w:val="num" w:pos="0"/>
        </w:tabs>
        <w:ind w:left="4248" w:hanging="708"/>
      </w:pPr>
    </w:lvl>
    <w:lvl w:ilvl="8">
      <w:start w:val="1"/>
      <w:numFmt w:val="decimal"/>
      <w:pStyle w:val="Nadpis9"/>
      <w:lvlText w:val="%2.%3.%4.%5.%6.%7.%8.%9."/>
      <w:lvlJc w:val="left"/>
      <w:pPr>
        <w:tabs>
          <w:tab w:val="num" w:pos="0"/>
        </w:tabs>
        <w:ind w:left="4956"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985D51"/>
    <w:multiLevelType w:val="hybridMultilevel"/>
    <w:tmpl w:val="4C109B12"/>
    <w:lvl w:ilvl="0" w:tplc="BC024D64">
      <w:start w:val="1"/>
      <w:numFmt w:val="bullet"/>
      <w:lvlText w:val=""/>
      <w:lvlJc w:val="left"/>
      <w:pPr>
        <w:tabs>
          <w:tab w:val="num" w:pos="1429"/>
        </w:tabs>
        <w:ind w:left="1429" w:hanging="360"/>
      </w:pPr>
      <w:rPr>
        <w:rFonts w:ascii="Symbol" w:hAnsi="Symbol" w:hint="default"/>
        <w:color w:val="auto"/>
      </w:rPr>
    </w:lvl>
    <w:lvl w:ilvl="1" w:tplc="1E38AAAE">
      <w:numFmt w:val="bullet"/>
      <w:lvlText w:val="-"/>
      <w:lvlJc w:val="left"/>
      <w:pPr>
        <w:tabs>
          <w:tab w:val="num" w:pos="2149"/>
        </w:tabs>
        <w:ind w:left="2149" w:hanging="36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2D351E3"/>
    <w:multiLevelType w:val="hybridMultilevel"/>
    <w:tmpl w:val="52946246"/>
    <w:lvl w:ilvl="0" w:tplc="04050005">
      <w:start w:val="1"/>
      <w:numFmt w:val="bullet"/>
      <w:lvlText w:val=""/>
      <w:lvlJc w:val="left"/>
      <w:pPr>
        <w:tabs>
          <w:tab w:val="num" w:pos="1069"/>
        </w:tabs>
        <w:ind w:left="106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F652DA9"/>
    <w:multiLevelType w:val="hybridMultilevel"/>
    <w:tmpl w:val="0D166F08"/>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CA1E29"/>
    <w:multiLevelType w:val="hybridMultilevel"/>
    <w:tmpl w:val="7382DC0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2AA64F0E"/>
    <w:multiLevelType w:val="multilevel"/>
    <w:tmpl w:val="704CB55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2B3B3DEA"/>
    <w:multiLevelType w:val="hybridMultilevel"/>
    <w:tmpl w:val="1A126DB6"/>
    <w:lvl w:ilvl="0" w:tplc="BC024D64">
      <w:start w:val="1"/>
      <w:numFmt w:val="bullet"/>
      <w:lvlText w:val=""/>
      <w:lvlJc w:val="left"/>
      <w:pPr>
        <w:tabs>
          <w:tab w:val="num" w:pos="1259"/>
        </w:tabs>
        <w:ind w:left="1259" w:hanging="360"/>
      </w:pPr>
      <w:rPr>
        <w:rFonts w:ascii="Symbol" w:hAnsi="Symbol" w:hint="default"/>
        <w:color w:val="auto"/>
      </w:rPr>
    </w:lvl>
    <w:lvl w:ilvl="1" w:tplc="04050003" w:tentative="1">
      <w:start w:val="1"/>
      <w:numFmt w:val="bullet"/>
      <w:lvlText w:val="o"/>
      <w:lvlJc w:val="left"/>
      <w:pPr>
        <w:tabs>
          <w:tab w:val="num" w:pos="1979"/>
        </w:tabs>
        <w:ind w:left="1979" w:hanging="360"/>
      </w:pPr>
      <w:rPr>
        <w:rFonts w:ascii="Courier New" w:hAnsi="Courier New" w:cs="Courier New" w:hint="default"/>
      </w:rPr>
    </w:lvl>
    <w:lvl w:ilvl="2" w:tplc="04050005" w:tentative="1">
      <w:start w:val="1"/>
      <w:numFmt w:val="bullet"/>
      <w:lvlText w:val=""/>
      <w:lvlJc w:val="left"/>
      <w:pPr>
        <w:tabs>
          <w:tab w:val="num" w:pos="2699"/>
        </w:tabs>
        <w:ind w:left="2699" w:hanging="360"/>
      </w:pPr>
      <w:rPr>
        <w:rFonts w:ascii="Wingdings" w:hAnsi="Wingdings" w:hint="default"/>
      </w:rPr>
    </w:lvl>
    <w:lvl w:ilvl="3" w:tplc="04050001" w:tentative="1">
      <w:start w:val="1"/>
      <w:numFmt w:val="bullet"/>
      <w:lvlText w:val=""/>
      <w:lvlJc w:val="left"/>
      <w:pPr>
        <w:tabs>
          <w:tab w:val="num" w:pos="3419"/>
        </w:tabs>
        <w:ind w:left="3419" w:hanging="360"/>
      </w:pPr>
      <w:rPr>
        <w:rFonts w:ascii="Symbol" w:hAnsi="Symbol" w:hint="default"/>
      </w:rPr>
    </w:lvl>
    <w:lvl w:ilvl="4" w:tplc="04050003" w:tentative="1">
      <w:start w:val="1"/>
      <w:numFmt w:val="bullet"/>
      <w:lvlText w:val="o"/>
      <w:lvlJc w:val="left"/>
      <w:pPr>
        <w:tabs>
          <w:tab w:val="num" w:pos="4139"/>
        </w:tabs>
        <w:ind w:left="4139" w:hanging="360"/>
      </w:pPr>
      <w:rPr>
        <w:rFonts w:ascii="Courier New" w:hAnsi="Courier New" w:cs="Courier New" w:hint="default"/>
      </w:rPr>
    </w:lvl>
    <w:lvl w:ilvl="5" w:tplc="04050005" w:tentative="1">
      <w:start w:val="1"/>
      <w:numFmt w:val="bullet"/>
      <w:lvlText w:val=""/>
      <w:lvlJc w:val="left"/>
      <w:pPr>
        <w:tabs>
          <w:tab w:val="num" w:pos="4859"/>
        </w:tabs>
        <w:ind w:left="4859" w:hanging="360"/>
      </w:pPr>
      <w:rPr>
        <w:rFonts w:ascii="Wingdings" w:hAnsi="Wingdings" w:hint="default"/>
      </w:rPr>
    </w:lvl>
    <w:lvl w:ilvl="6" w:tplc="04050001" w:tentative="1">
      <w:start w:val="1"/>
      <w:numFmt w:val="bullet"/>
      <w:lvlText w:val=""/>
      <w:lvlJc w:val="left"/>
      <w:pPr>
        <w:tabs>
          <w:tab w:val="num" w:pos="5579"/>
        </w:tabs>
        <w:ind w:left="5579" w:hanging="360"/>
      </w:pPr>
      <w:rPr>
        <w:rFonts w:ascii="Symbol" w:hAnsi="Symbol" w:hint="default"/>
      </w:rPr>
    </w:lvl>
    <w:lvl w:ilvl="7" w:tplc="04050003" w:tentative="1">
      <w:start w:val="1"/>
      <w:numFmt w:val="bullet"/>
      <w:lvlText w:val="o"/>
      <w:lvlJc w:val="left"/>
      <w:pPr>
        <w:tabs>
          <w:tab w:val="num" w:pos="6299"/>
        </w:tabs>
        <w:ind w:left="6299" w:hanging="360"/>
      </w:pPr>
      <w:rPr>
        <w:rFonts w:ascii="Courier New" w:hAnsi="Courier New" w:cs="Courier New" w:hint="default"/>
      </w:rPr>
    </w:lvl>
    <w:lvl w:ilvl="8" w:tplc="04050005" w:tentative="1">
      <w:start w:val="1"/>
      <w:numFmt w:val="bullet"/>
      <w:lvlText w:val=""/>
      <w:lvlJc w:val="left"/>
      <w:pPr>
        <w:tabs>
          <w:tab w:val="num" w:pos="7019"/>
        </w:tabs>
        <w:ind w:left="7019" w:hanging="360"/>
      </w:pPr>
      <w:rPr>
        <w:rFonts w:ascii="Wingdings" w:hAnsi="Wingdings" w:hint="default"/>
      </w:rPr>
    </w:lvl>
  </w:abstractNum>
  <w:abstractNum w:abstractNumId="8" w15:restartNumberingAfterBreak="0">
    <w:nsid w:val="2E787896"/>
    <w:multiLevelType w:val="hybridMultilevel"/>
    <w:tmpl w:val="3FACFFE0"/>
    <w:lvl w:ilvl="0" w:tplc="BC024D64">
      <w:start w:val="1"/>
      <w:numFmt w:val="bullet"/>
      <w:lvlText w:val=""/>
      <w:lvlJc w:val="left"/>
      <w:pPr>
        <w:tabs>
          <w:tab w:val="num" w:pos="1429"/>
        </w:tabs>
        <w:ind w:left="1429" w:hanging="360"/>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68722E0"/>
    <w:multiLevelType w:val="hybridMultilevel"/>
    <w:tmpl w:val="5D482224"/>
    <w:lvl w:ilvl="0" w:tplc="BC024D64">
      <w:start w:val="1"/>
      <w:numFmt w:val="bullet"/>
      <w:lvlText w:val=""/>
      <w:lvlJc w:val="left"/>
      <w:pPr>
        <w:tabs>
          <w:tab w:val="num" w:pos="1429"/>
        </w:tabs>
        <w:ind w:left="1429" w:hanging="360"/>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CF966BC"/>
    <w:multiLevelType w:val="hybridMultilevel"/>
    <w:tmpl w:val="01C89C90"/>
    <w:lvl w:ilvl="0" w:tplc="FFFFFFFF">
      <w:start w:val="1"/>
      <w:numFmt w:val="bullet"/>
      <w:lvlText w:val="–"/>
      <w:legacy w:legacy="1" w:legacySpace="0" w:legacyIndent="283"/>
      <w:lvlJc w:val="left"/>
      <w:pPr>
        <w:ind w:left="1555" w:hanging="283"/>
      </w:pPr>
      <w:rPr>
        <w:rFonts w:ascii="Times New Roman" w:hAnsi="Times New Roman" w:cs="Times New Roman"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44AA6C75"/>
    <w:multiLevelType w:val="hybridMultilevel"/>
    <w:tmpl w:val="3DA085FE"/>
    <w:lvl w:ilvl="0" w:tplc="BC024D64">
      <w:start w:val="1"/>
      <w:numFmt w:val="bullet"/>
      <w:lvlText w:val=""/>
      <w:lvlJc w:val="left"/>
      <w:pPr>
        <w:tabs>
          <w:tab w:val="num" w:pos="1428"/>
        </w:tabs>
        <w:ind w:left="1428" w:hanging="360"/>
      </w:pPr>
      <w:rPr>
        <w:rFonts w:ascii="Symbol" w:hAnsi="Symbol" w:hint="default"/>
        <w:color w:val="auto"/>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47751E55"/>
    <w:multiLevelType w:val="hybridMultilevel"/>
    <w:tmpl w:val="413C2C6C"/>
    <w:lvl w:ilvl="0" w:tplc="BC024D64">
      <w:start w:val="1"/>
      <w:numFmt w:val="bullet"/>
      <w:lvlText w:val=""/>
      <w:lvlJc w:val="left"/>
      <w:pPr>
        <w:tabs>
          <w:tab w:val="num" w:pos="1429"/>
        </w:tabs>
        <w:ind w:left="1429" w:hanging="360"/>
      </w:pPr>
      <w:rPr>
        <w:rFonts w:ascii="Symbol" w:hAnsi="Symbol" w:hint="default"/>
        <w:color w:val="auto"/>
      </w:rPr>
    </w:lvl>
    <w:lvl w:ilvl="1" w:tplc="7EC833F2">
      <w:start w:val="2"/>
      <w:numFmt w:val="bullet"/>
      <w:lvlText w:val="-"/>
      <w:lvlJc w:val="left"/>
      <w:pPr>
        <w:tabs>
          <w:tab w:val="num" w:pos="2689"/>
        </w:tabs>
        <w:ind w:left="2689" w:hanging="90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4992C85"/>
    <w:multiLevelType w:val="hybridMultilevel"/>
    <w:tmpl w:val="704CB55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57F7641C"/>
    <w:multiLevelType w:val="hybridMultilevel"/>
    <w:tmpl w:val="BB706AE4"/>
    <w:lvl w:ilvl="0" w:tplc="FFFFFFFF">
      <w:start w:val="1"/>
      <w:numFmt w:val="bullet"/>
      <w:lvlText w:val="–"/>
      <w:legacy w:legacy="1" w:legacySpace="360" w:legacyIndent="283"/>
      <w:lvlJc w:val="left"/>
      <w:pPr>
        <w:ind w:left="988" w:hanging="283"/>
      </w:pPr>
      <w:rPr>
        <w:rFonts w:ascii="Times New Roman" w:hAnsi="Times New Roman" w:cs="Times New Roman"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646E298A"/>
    <w:multiLevelType w:val="hybridMultilevel"/>
    <w:tmpl w:val="57FCE7BA"/>
    <w:lvl w:ilvl="0" w:tplc="BC024D64">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B408D8"/>
    <w:multiLevelType w:val="hybridMultilevel"/>
    <w:tmpl w:val="E2EAC322"/>
    <w:lvl w:ilvl="0" w:tplc="BC024D64">
      <w:start w:val="1"/>
      <w:numFmt w:val="bullet"/>
      <w:lvlText w:val=""/>
      <w:lvlJc w:val="left"/>
      <w:pPr>
        <w:tabs>
          <w:tab w:val="num" w:pos="1429"/>
        </w:tabs>
        <w:ind w:left="1429" w:hanging="360"/>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74BC1831"/>
    <w:multiLevelType w:val="hybridMultilevel"/>
    <w:tmpl w:val="7DA46F2A"/>
    <w:lvl w:ilvl="0" w:tplc="BC024D64">
      <w:start w:val="1"/>
      <w:numFmt w:val="bullet"/>
      <w:lvlText w:val=""/>
      <w:lvlJc w:val="left"/>
      <w:pPr>
        <w:tabs>
          <w:tab w:val="num" w:pos="1428"/>
        </w:tabs>
        <w:ind w:left="1428" w:hanging="360"/>
      </w:pPr>
      <w:rPr>
        <w:rFonts w:ascii="Symbol" w:hAnsi="Symbol" w:hint="default"/>
        <w:color w:val="auto"/>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781E7B34"/>
    <w:multiLevelType w:val="hybridMultilevel"/>
    <w:tmpl w:val="64D24574"/>
    <w:lvl w:ilvl="0" w:tplc="BC024D64">
      <w:start w:val="1"/>
      <w:numFmt w:val="bullet"/>
      <w:lvlText w:val=""/>
      <w:lvlJc w:val="left"/>
      <w:pPr>
        <w:tabs>
          <w:tab w:val="num" w:pos="1145"/>
        </w:tabs>
        <w:ind w:left="1145" w:hanging="360"/>
      </w:pPr>
      <w:rPr>
        <w:rFonts w:ascii="Symbol" w:hAnsi="Symbol" w:hint="default"/>
        <w:color w:val="auto"/>
      </w:rPr>
    </w:lvl>
    <w:lvl w:ilvl="1" w:tplc="04050001">
      <w:start w:val="1"/>
      <w:numFmt w:val="bullet"/>
      <w:lvlText w:val=""/>
      <w:lvlJc w:val="left"/>
      <w:pPr>
        <w:tabs>
          <w:tab w:val="num" w:pos="1865"/>
        </w:tabs>
        <w:ind w:left="1865" w:hanging="360"/>
      </w:pPr>
      <w:rPr>
        <w:rFonts w:ascii="Symbol" w:hAnsi="Symbol" w:hint="default"/>
        <w:color w:val="auto"/>
      </w:rPr>
    </w:lvl>
    <w:lvl w:ilvl="2" w:tplc="04050005" w:tentative="1">
      <w:start w:val="1"/>
      <w:numFmt w:val="bullet"/>
      <w:lvlText w:val=""/>
      <w:lvlJc w:val="left"/>
      <w:pPr>
        <w:tabs>
          <w:tab w:val="num" w:pos="2585"/>
        </w:tabs>
        <w:ind w:left="2585" w:hanging="360"/>
      </w:pPr>
      <w:rPr>
        <w:rFonts w:ascii="Wingdings" w:hAnsi="Wingdings" w:hint="default"/>
      </w:rPr>
    </w:lvl>
    <w:lvl w:ilvl="3" w:tplc="04050001" w:tentative="1">
      <w:start w:val="1"/>
      <w:numFmt w:val="bullet"/>
      <w:lvlText w:val=""/>
      <w:lvlJc w:val="left"/>
      <w:pPr>
        <w:tabs>
          <w:tab w:val="num" w:pos="3305"/>
        </w:tabs>
        <w:ind w:left="3305" w:hanging="360"/>
      </w:pPr>
      <w:rPr>
        <w:rFonts w:ascii="Symbol" w:hAnsi="Symbol" w:hint="default"/>
      </w:rPr>
    </w:lvl>
    <w:lvl w:ilvl="4" w:tplc="04050003" w:tentative="1">
      <w:start w:val="1"/>
      <w:numFmt w:val="bullet"/>
      <w:lvlText w:val="o"/>
      <w:lvlJc w:val="left"/>
      <w:pPr>
        <w:tabs>
          <w:tab w:val="num" w:pos="4025"/>
        </w:tabs>
        <w:ind w:left="4025" w:hanging="360"/>
      </w:pPr>
      <w:rPr>
        <w:rFonts w:ascii="Courier New" w:hAnsi="Courier New" w:cs="Courier New" w:hint="default"/>
      </w:rPr>
    </w:lvl>
    <w:lvl w:ilvl="5" w:tplc="04050005" w:tentative="1">
      <w:start w:val="1"/>
      <w:numFmt w:val="bullet"/>
      <w:lvlText w:val=""/>
      <w:lvlJc w:val="left"/>
      <w:pPr>
        <w:tabs>
          <w:tab w:val="num" w:pos="4745"/>
        </w:tabs>
        <w:ind w:left="4745" w:hanging="360"/>
      </w:pPr>
      <w:rPr>
        <w:rFonts w:ascii="Wingdings" w:hAnsi="Wingdings" w:hint="default"/>
      </w:rPr>
    </w:lvl>
    <w:lvl w:ilvl="6" w:tplc="04050001" w:tentative="1">
      <w:start w:val="1"/>
      <w:numFmt w:val="bullet"/>
      <w:lvlText w:val=""/>
      <w:lvlJc w:val="left"/>
      <w:pPr>
        <w:tabs>
          <w:tab w:val="num" w:pos="5465"/>
        </w:tabs>
        <w:ind w:left="5465" w:hanging="360"/>
      </w:pPr>
      <w:rPr>
        <w:rFonts w:ascii="Symbol" w:hAnsi="Symbol" w:hint="default"/>
      </w:rPr>
    </w:lvl>
    <w:lvl w:ilvl="7" w:tplc="04050003" w:tentative="1">
      <w:start w:val="1"/>
      <w:numFmt w:val="bullet"/>
      <w:lvlText w:val="o"/>
      <w:lvlJc w:val="left"/>
      <w:pPr>
        <w:tabs>
          <w:tab w:val="num" w:pos="6185"/>
        </w:tabs>
        <w:ind w:left="6185" w:hanging="360"/>
      </w:pPr>
      <w:rPr>
        <w:rFonts w:ascii="Courier New" w:hAnsi="Courier New" w:cs="Courier New" w:hint="default"/>
      </w:rPr>
    </w:lvl>
    <w:lvl w:ilvl="8" w:tplc="04050005" w:tentative="1">
      <w:start w:val="1"/>
      <w:numFmt w:val="bullet"/>
      <w:lvlText w:val=""/>
      <w:lvlJc w:val="left"/>
      <w:pPr>
        <w:tabs>
          <w:tab w:val="num" w:pos="6905"/>
        </w:tabs>
        <w:ind w:left="6905" w:hanging="360"/>
      </w:pPr>
      <w:rPr>
        <w:rFonts w:ascii="Wingdings" w:hAnsi="Wingdings" w:hint="default"/>
      </w:rPr>
    </w:lvl>
  </w:abstractNum>
  <w:abstractNum w:abstractNumId="19" w15:restartNumberingAfterBreak="0">
    <w:nsid w:val="7EE2095C"/>
    <w:multiLevelType w:val="hybridMultilevel"/>
    <w:tmpl w:val="9BB85A8E"/>
    <w:lvl w:ilvl="0" w:tplc="FFFFFFFF">
      <w:start w:val="1"/>
      <w:numFmt w:val="bullet"/>
      <w:lvlText w:val="–"/>
      <w:legacy w:legacy="1" w:legacySpace="360" w:legacyIndent="283"/>
      <w:lvlJc w:val="left"/>
      <w:pPr>
        <w:ind w:left="988" w:hanging="283"/>
      </w:pPr>
      <w:rPr>
        <w:rFonts w:ascii="Times New Roman" w:hAnsi="Times New Roman" w:cs="Times New Roman"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988" w:hanging="283"/>
        </w:pPr>
        <w:rPr>
          <w:rFonts w:ascii="Times New Roman" w:hAnsi="Times New Roman" w:cs="Times New Roman" w:hint="default"/>
        </w:rPr>
      </w:lvl>
    </w:lvlOverride>
  </w:num>
  <w:num w:numId="3">
    <w:abstractNumId w:val="0"/>
  </w:num>
  <w:num w:numId="4">
    <w:abstractNumId w:val="0"/>
    <w:lvlOverride w:ilvl="0">
      <w:startOverride w:val="1"/>
    </w:lvlOverride>
    <w:lvlOverride w:ilvl="1">
      <w:startOverride w:val="9"/>
    </w:lvlOverride>
    <w:lvlOverride w:ilvl="2">
      <w:startOverride w:val="1"/>
    </w:lvlOverride>
  </w:num>
  <w:num w:numId="5">
    <w:abstractNumId w:val="1"/>
    <w:lvlOverride w:ilvl="0">
      <w:lvl w:ilvl="0">
        <w:start w:val="1"/>
        <w:numFmt w:val="bullet"/>
        <w:lvlText w:val="–"/>
        <w:legacy w:legacy="1" w:legacySpace="0" w:legacyIndent="283"/>
        <w:lvlJc w:val="left"/>
        <w:pPr>
          <w:ind w:left="988" w:hanging="283"/>
        </w:pPr>
        <w:rPr>
          <w:rFonts w:ascii="Times New Roman" w:hAnsi="Times New Roman" w:cs="Times New Roman" w:hint="default"/>
        </w:rPr>
      </w:lvl>
    </w:lvlOverride>
  </w:num>
  <w:num w:numId="6">
    <w:abstractNumId w:val="18"/>
  </w:num>
  <w:num w:numId="7">
    <w:abstractNumId w:val="8"/>
  </w:num>
  <w:num w:numId="8">
    <w:abstractNumId w:val="15"/>
  </w:num>
  <w:num w:numId="9">
    <w:abstractNumId w:val="11"/>
  </w:num>
  <w:num w:numId="10">
    <w:abstractNumId w:val="7"/>
  </w:num>
  <w:num w:numId="11">
    <w:abstractNumId w:val="16"/>
  </w:num>
  <w:num w:numId="12">
    <w:abstractNumId w:val="14"/>
  </w:num>
  <w:num w:numId="13">
    <w:abstractNumId w:val="4"/>
  </w:num>
  <w:num w:numId="14">
    <w:abstractNumId w:val="3"/>
  </w:num>
  <w:num w:numId="15">
    <w:abstractNumId w:val="12"/>
  </w:num>
  <w:num w:numId="16">
    <w:abstractNumId w:val="2"/>
  </w:num>
  <w:num w:numId="17">
    <w:abstractNumId w:val="9"/>
  </w:num>
  <w:num w:numId="18">
    <w:abstractNumId w:val="5"/>
  </w:num>
  <w:num w:numId="19">
    <w:abstractNumId w:val="13"/>
  </w:num>
  <w:num w:numId="20">
    <w:abstractNumId w:val="6"/>
  </w:num>
  <w:num w:numId="21">
    <w:abstractNumId w:val="19"/>
  </w:num>
  <w:num w:numId="22">
    <w:abstractNumId w:val="10"/>
  </w:num>
  <w:num w:numId="23">
    <w:abstractNumId w:val="17"/>
  </w:num>
  <w:num w:numId="24">
    <w:abstractNumId w:val="1"/>
    <w:lvlOverride w:ilvl="0">
      <w:lvl w:ilvl="0">
        <w:start w:val="1"/>
        <w:numFmt w:val="bullet"/>
        <w:lvlText w:val="–"/>
        <w:legacy w:legacy="1" w:legacySpace="0" w:legacyIndent="283"/>
        <w:lvlJc w:val="left"/>
        <w:pPr>
          <w:ind w:left="988" w:hanging="283"/>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142"/>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111F"/>
    <w:rsid w:val="000009BF"/>
    <w:rsid w:val="00010F61"/>
    <w:rsid w:val="000116EF"/>
    <w:rsid w:val="00013E85"/>
    <w:rsid w:val="00013E9A"/>
    <w:rsid w:val="0002021E"/>
    <w:rsid w:val="00022BDB"/>
    <w:rsid w:val="000252FD"/>
    <w:rsid w:val="000266D4"/>
    <w:rsid w:val="0003111A"/>
    <w:rsid w:val="00031DCF"/>
    <w:rsid w:val="0003261F"/>
    <w:rsid w:val="00034B14"/>
    <w:rsid w:val="0003603D"/>
    <w:rsid w:val="00036B22"/>
    <w:rsid w:val="0004105D"/>
    <w:rsid w:val="00043B22"/>
    <w:rsid w:val="00046483"/>
    <w:rsid w:val="00046532"/>
    <w:rsid w:val="000472B4"/>
    <w:rsid w:val="00051237"/>
    <w:rsid w:val="000531B5"/>
    <w:rsid w:val="0006457F"/>
    <w:rsid w:val="0006559A"/>
    <w:rsid w:val="00070DDD"/>
    <w:rsid w:val="000717BF"/>
    <w:rsid w:val="00077678"/>
    <w:rsid w:val="00080112"/>
    <w:rsid w:val="00081408"/>
    <w:rsid w:val="00082060"/>
    <w:rsid w:val="00086D9C"/>
    <w:rsid w:val="00091BC0"/>
    <w:rsid w:val="00095A2F"/>
    <w:rsid w:val="00095B18"/>
    <w:rsid w:val="000A2ED6"/>
    <w:rsid w:val="000B0910"/>
    <w:rsid w:val="000C2BFE"/>
    <w:rsid w:val="000C413D"/>
    <w:rsid w:val="000D096A"/>
    <w:rsid w:val="000D275D"/>
    <w:rsid w:val="000E09E9"/>
    <w:rsid w:val="000E1D28"/>
    <w:rsid w:val="000E48FC"/>
    <w:rsid w:val="000E6E07"/>
    <w:rsid w:val="000F3C7D"/>
    <w:rsid w:val="000F6B1E"/>
    <w:rsid w:val="000F6B51"/>
    <w:rsid w:val="00101A8A"/>
    <w:rsid w:val="00102CA9"/>
    <w:rsid w:val="001057C0"/>
    <w:rsid w:val="00117E60"/>
    <w:rsid w:val="0012576D"/>
    <w:rsid w:val="001309BC"/>
    <w:rsid w:val="00130DA0"/>
    <w:rsid w:val="00133A8E"/>
    <w:rsid w:val="00133E0F"/>
    <w:rsid w:val="0013734D"/>
    <w:rsid w:val="00141C8D"/>
    <w:rsid w:val="00145848"/>
    <w:rsid w:val="00151DD1"/>
    <w:rsid w:val="00154C75"/>
    <w:rsid w:val="00160400"/>
    <w:rsid w:val="0016433E"/>
    <w:rsid w:val="00165860"/>
    <w:rsid w:val="0017557C"/>
    <w:rsid w:val="001756F1"/>
    <w:rsid w:val="0017598B"/>
    <w:rsid w:val="00175B3D"/>
    <w:rsid w:val="001825EA"/>
    <w:rsid w:val="00184363"/>
    <w:rsid w:val="00186250"/>
    <w:rsid w:val="001864D6"/>
    <w:rsid w:val="00196EF9"/>
    <w:rsid w:val="00197518"/>
    <w:rsid w:val="001A0B1F"/>
    <w:rsid w:val="001A0C9A"/>
    <w:rsid w:val="001A3BBB"/>
    <w:rsid w:val="001A4455"/>
    <w:rsid w:val="001A6AC4"/>
    <w:rsid w:val="001B17A4"/>
    <w:rsid w:val="001B3406"/>
    <w:rsid w:val="001C15D7"/>
    <w:rsid w:val="001C1A36"/>
    <w:rsid w:val="001C348F"/>
    <w:rsid w:val="001D0CBE"/>
    <w:rsid w:val="001D370E"/>
    <w:rsid w:val="001D4A56"/>
    <w:rsid w:val="001D7DC8"/>
    <w:rsid w:val="001E1F72"/>
    <w:rsid w:val="001F1179"/>
    <w:rsid w:val="001F6E07"/>
    <w:rsid w:val="002025D2"/>
    <w:rsid w:val="00205032"/>
    <w:rsid w:val="00211E90"/>
    <w:rsid w:val="002144B4"/>
    <w:rsid w:val="0022511C"/>
    <w:rsid w:val="002263AF"/>
    <w:rsid w:val="00230292"/>
    <w:rsid w:val="00234789"/>
    <w:rsid w:val="00235A01"/>
    <w:rsid w:val="00244A21"/>
    <w:rsid w:val="00247F3F"/>
    <w:rsid w:val="0025170D"/>
    <w:rsid w:val="00251E0C"/>
    <w:rsid w:val="00261AE0"/>
    <w:rsid w:val="002632A5"/>
    <w:rsid w:val="00263CF4"/>
    <w:rsid w:val="00272381"/>
    <w:rsid w:val="00274AC1"/>
    <w:rsid w:val="002752CC"/>
    <w:rsid w:val="00285EFA"/>
    <w:rsid w:val="00291ABB"/>
    <w:rsid w:val="00291C67"/>
    <w:rsid w:val="002940CD"/>
    <w:rsid w:val="00295F17"/>
    <w:rsid w:val="002A5042"/>
    <w:rsid w:val="002B111F"/>
    <w:rsid w:val="002B7BAA"/>
    <w:rsid w:val="002B7EE5"/>
    <w:rsid w:val="002C024D"/>
    <w:rsid w:val="002C08E9"/>
    <w:rsid w:val="002D310E"/>
    <w:rsid w:val="002D41FF"/>
    <w:rsid w:val="002D5DED"/>
    <w:rsid w:val="002E1954"/>
    <w:rsid w:val="002E4633"/>
    <w:rsid w:val="002E47C3"/>
    <w:rsid w:val="002F275D"/>
    <w:rsid w:val="002F4AFD"/>
    <w:rsid w:val="00301136"/>
    <w:rsid w:val="00305B83"/>
    <w:rsid w:val="00310008"/>
    <w:rsid w:val="003108F3"/>
    <w:rsid w:val="0031117F"/>
    <w:rsid w:val="00311290"/>
    <w:rsid w:val="003316FA"/>
    <w:rsid w:val="0033251C"/>
    <w:rsid w:val="00334C41"/>
    <w:rsid w:val="00335891"/>
    <w:rsid w:val="003362A6"/>
    <w:rsid w:val="00337EF6"/>
    <w:rsid w:val="0034106F"/>
    <w:rsid w:val="00341693"/>
    <w:rsid w:val="00352F09"/>
    <w:rsid w:val="003557A1"/>
    <w:rsid w:val="00356C7E"/>
    <w:rsid w:val="0036349C"/>
    <w:rsid w:val="00365C46"/>
    <w:rsid w:val="003668E4"/>
    <w:rsid w:val="003718D7"/>
    <w:rsid w:val="00376695"/>
    <w:rsid w:val="00381704"/>
    <w:rsid w:val="003820F6"/>
    <w:rsid w:val="00382BAE"/>
    <w:rsid w:val="00385E73"/>
    <w:rsid w:val="00391E2B"/>
    <w:rsid w:val="003954B1"/>
    <w:rsid w:val="00395979"/>
    <w:rsid w:val="00396E51"/>
    <w:rsid w:val="00397BD9"/>
    <w:rsid w:val="003A55DC"/>
    <w:rsid w:val="003A6CC5"/>
    <w:rsid w:val="003B5E51"/>
    <w:rsid w:val="003B652E"/>
    <w:rsid w:val="003C01A7"/>
    <w:rsid w:val="003C0598"/>
    <w:rsid w:val="003C6C39"/>
    <w:rsid w:val="003D4DD5"/>
    <w:rsid w:val="003D71DF"/>
    <w:rsid w:val="003E483F"/>
    <w:rsid w:val="003F13D3"/>
    <w:rsid w:val="003F1F1D"/>
    <w:rsid w:val="003F6E8F"/>
    <w:rsid w:val="003F7ECE"/>
    <w:rsid w:val="00404A63"/>
    <w:rsid w:val="00412ADE"/>
    <w:rsid w:val="00413D3B"/>
    <w:rsid w:val="00425622"/>
    <w:rsid w:val="00432294"/>
    <w:rsid w:val="00445CF3"/>
    <w:rsid w:val="00446757"/>
    <w:rsid w:val="004471BA"/>
    <w:rsid w:val="004519DA"/>
    <w:rsid w:val="0045336C"/>
    <w:rsid w:val="00453898"/>
    <w:rsid w:val="004551F2"/>
    <w:rsid w:val="004603BB"/>
    <w:rsid w:val="00461DA1"/>
    <w:rsid w:val="00464512"/>
    <w:rsid w:val="004704C1"/>
    <w:rsid w:val="00480CA2"/>
    <w:rsid w:val="00482CC0"/>
    <w:rsid w:val="00482F33"/>
    <w:rsid w:val="004841A1"/>
    <w:rsid w:val="00485500"/>
    <w:rsid w:val="004A2DAC"/>
    <w:rsid w:val="004A5F93"/>
    <w:rsid w:val="004B38DB"/>
    <w:rsid w:val="004B4A5E"/>
    <w:rsid w:val="004C654D"/>
    <w:rsid w:val="004E5DDF"/>
    <w:rsid w:val="004F2A1E"/>
    <w:rsid w:val="004F2EFA"/>
    <w:rsid w:val="004F37E4"/>
    <w:rsid w:val="004F39FE"/>
    <w:rsid w:val="004F5922"/>
    <w:rsid w:val="004F68ED"/>
    <w:rsid w:val="005004A6"/>
    <w:rsid w:val="005034B5"/>
    <w:rsid w:val="00511BAC"/>
    <w:rsid w:val="005152DE"/>
    <w:rsid w:val="00515676"/>
    <w:rsid w:val="0051575F"/>
    <w:rsid w:val="00516589"/>
    <w:rsid w:val="0052106D"/>
    <w:rsid w:val="00523444"/>
    <w:rsid w:val="005241D2"/>
    <w:rsid w:val="00524AE5"/>
    <w:rsid w:val="00530991"/>
    <w:rsid w:val="00542E1B"/>
    <w:rsid w:val="00544C10"/>
    <w:rsid w:val="00552677"/>
    <w:rsid w:val="0055362A"/>
    <w:rsid w:val="00553C07"/>
    <w:rsid w:val="00561013"/>
    <w:rsid w:val="0056757B"/>
    <w:rsid w:val="005735B0"/>
    <w:rsid w:val="00574154"/>
    <w:rsid w:val="00586DA6"/>
    <w:rsid w:val="005914D1"/>
    <w:rsid w:val="005929FE"/>
    <w:rsid w:val="005930F2"/>
    <w:rsid w:val="00593C6D"/>
    <w:rsid w:val="005A2A90"/>
    <w:rsid w:val="005A7000"/>
    <w:rsid w:val="005B0017"/>
    <w:rsid w:val="005B37EA"/>
    <w:rsid w:val="005B4C99"/>
    <w:rsid w:val="005C27B2"/>
    <w:rsid w:val="005C4108"/>
    <w:rsid w:val="005C7F3A"/>
    <w:rsid w:val="005D1CEC"/>
    <w:rsid w:val="005D21E5"/>
    <w:rsid w:val="005D52F4"/>
    <w:rsid w:val="005D6375"/>
    <w:rsid w:val="005D7258"/>
    <w:rsid w:val="005D7883"/>
    <w:rsid w:val="005E2634"/>
    <w:rsid w:val="005E3B8C"/>
    <w:rsid w:val="005E4D0D"/>
    <w:rsid w:val="005E7C97"/>
    <w:rsid w:val="005F457A"/>
    <w:rsid w:val="005F4B03"/>
    <w:rsid w:val="005F7351"/>
    <w:rsid w:val="005F77AD"/>
    <w:rsid w:val="00600BE5"/>
    <w:rsid w:val="006044DC"/>
    <w:rsid w:val="006067DF"/>
    <w:rsid w:val="00614067"/>
    <w:rsid w:val="006150A5"/>
    <w:rsid w:val="00616934"/>
    <w:rsid w:val="00617C79"/>
    <w:rsid w:val="00623894"/>
    <w:rsid w:val="0062640F"/>
    <w:rsid w:val="006301D8"/>
    <w:rsid w:val="006354E1"/>
    <w:rsid w:val="0063750E"/>
    <w:rsid w:val="00643C39"/>
    <w:rsid w:val="00646AF3"/>
    <w:rsid w:val="00652671"/>
    <w:rsid w:val="00655A2A"/>
    <w:rsid w:val="00655DB4"/>
    <w:rsid w:val="00656CFB"/>
    <w:rsid w:val="00660D25"/>
    <w:rsid w:val="0067573C"/>
    <w:rsid w:val="00675C40"/>
    <w:rsid w:val="00683A2E"/>
    <w:rsid w:val="00683BF0"/>
    <w:rsid w:val="00683DD7"/>
    <w:rsid w:val="00692F2A"/>
    <w:rsid w:val="006A27ED"/>
    <w:rsid w:val="006A6046"/>
    <w:rsid w:val="006B19B3"/>
    <w:rsid w:val="006B1AC8"/>
    <w:rsid w:val="006C017F"/>
    <w:rsid w:val="006C2C06"/>
    <w:rsid w:val="006D2B93"/>
    <w:rsid w:val="006D2EA7"/>
    <w:rsid w:val="006D2F08"/>
    <w:rsid w:val="006E254A"/>
    <w:rsid w:val="006E5F17"/>
    <w:rsid w:val="006E7304"/>
    <w:rsid w:val="006F2505"/>
    <w:rsid w:val="00706483"/>
    <w:rsid w:val="00717A89"/>
    <w:rsid w:val="007205E1"/>
    <w:rsid w:val="00722C6B"/>
    <w:rsid w:val="00723708"/>
    <w:rsid w:val="00724EFE"/>
    <w:rsid w:val="007264B1"/>
    <w:rsid w:val="00727589"/>
    <w:rsid w:val="0072795F"/>
    <w:rsid w:val="007325F0"/>
    <w:rsid w:val="00734720"/>
    <w:rsid w:val="00735879"/>
    <w:rsid w:val="00735A72"/>
    <w:rsid w:val="00735C6C"/>
    <w:rsid w:val="00736756"/>
    <w:rsid w:val="007372AE"/>
    <w:rsid w:val="0074180A"/>
    <w:rsid w:val="0074191A"/>
    <w:rsid w:val="00747A2C"/>
    <w:rsid w:val="00751F55"/>
    <w:rsid w:val="00753B25"/>
    <w:rsid w:val="007550A5"/>
    <w:rsid w:val="00756AC4"/>
    <w:rsid w:val="0076515D"/>
    <w:rsid w:val="007669C5"/>
    <w:rsid w:val="00775685"/>
    <w:rsid w:val="00775AF1"/>
    <w:rsid w:val="00777091"/>
    <w:rsid w:val="00780E63"/>
    <w:rsid w:val="007857EA"/>
    <w:rsid w:val="007867B2"/>
    <w:rsid w:val="00787104"/>
    <w:rsid w:val="0079726D"/>
    <w:rsid w:val="007B021E"/>
    <w:rsid w:val="007B0B1D"/>
    <w:rsid w:val="007B0EE1"/>
    <w:rsid w:val="007B24D7"/>
    <w:rsid w:val="007B3701"/>
    <w:rsid w:val="007C087C"/>
    <w:rsid w:val="007C0E6B"/>
    <w:rsid w:val="007D3402"/>
    <w:rsid w:val="007D3DEF"/>
    <w:rsid w:val="007D7E28"/>
    <w:rsid w:val="007F5098"/>
    <w:rsid w:val="007F545B"/>
    <w:rsid w:val="007F68F1"/>
    <w:rsid w:val="00805734"/>
    <w:rsid w:val="00806257"/>
    <w:rsid w:val="00814010"/>
    <w:rsid w:val="00814473"/>
    <w:rsid w:val="00815ACD"/>
    <w:rsid w:val="00816F2D"/>
    <w:rsid w:val="00823E9C"/>
    <w:rsid w:val="00826AD6"/>
    <w:rsid w:val="00831106"/>
    <w:rsid w:val="00836DA6"/>
    <w:rsid w:val="0084030B"/>
    <w:rsid w:val="00840A2E"/>
    <w:rsid w:val="00852A55"/>
    <w:rsid w:val="008546C7"/>
    <w:rsid w:val="00862307"/>
    <w:rsid w:val="00870FE0"/>
    <w:rsid w:val="00871405"/>
    <w:rsid w:val="008809BF"/>
    <w:rsid w:val="00881091"/>
    <w:rsid w:val="00883755"/>
    <w:rsid w:val="00884147"/>
    <w:rsid w:val="0088581A"/>
    <w:rsid w:val="00896BB2"/>
    <w:rsid w:val="008A3C1C"/>
    <w:rsid w:val="008B052B"/>
    <w:rsid w:val="008B1709"/>
    <w:rsid w:val="008B30DD"/>
    <w:rsid w:val="008B50F4"/>
    <w:rsid w:val="008B5F67"/>
    <w:rsid w:val="008C0818"/>
    <w:rsid w:val="008C11F0"/>
    <w:rsid w:val="008D4FFE"/>
    <w:rsid w:val="008E2B76"/>
    <w:rsid w:val="008F1976"/>
    <w:rsid w:val="008F3488"/>
    <w:rsid w:val="008F3928"/>
    <w:rsid w:val="008F4B2C"/>
    <w:rsid w:val="00907235"/>
    <w:rsid w:val="009106CE"/>
    <w:rsid w:val="00914651"/>
    <w:rsid w:val="0092209E"/>
    <w:rsid w:val="0092744D"/>
    <w:rsid w:val="00927BDA"/>
    <w:rsid w:val="00932BB0"/>
    <w:rsid w:val="009337FB"/>
    <w:rsid w:val="00933CE4"/>
    <w:rsid w:val="00936ADB"/>
    <w:rsid w:val="00940325"/>
    <w:rsid w:val="0094145E"/>
    <w:rsid w:val="009423BC"/>
    <w:rsid w:val="0094269C"/>
    <w:rsid w:val="009434DD"/>
    <w:rsid w:val="0095093B"/>
    <w:rsid w:val="009604A8"/>
    <w:rsid w:val="00973A44"/>
    <w:rsid w:val="009867A4"/>
    <w:rsid w:val="0098697A"/>
    <w:rsid w:val="00992A60"/>
    <w:rsid w:val="0099568A"/>
    <w:rsid w:val="009964D2"/>
    <w:rsid w:val="009A2B65"/>
    <w:rsid w:val="009A3A86"/>
    <w:rsid w:val="009B3412"/>
    <w:rsid w:val="009B589D"/>
    <w:rsid w:val="009B65BF"/>
    <w:rsid w:val="009B6D81"/>
    <w:rsid w:val="009C07C4"/>
    <w:rsid w:val="009C1F3B"/>
    <w:rsid w:val="009D0AA2"/>
    <w:rsid w:val="009D25FA"/>
    <w:rsid w:val="009D4A1A"/>
    <w:rsid w:val="009D4D61"/>
    <w:rsid w:val="009D5681"/>
    <w:rsid w:val="009E14BA"/>
    <w:rsid w:val="009E1662"/>
    <w:rsid w:val="009E1D9A"/>
    <w:rsid w:val="009E3C9B"/>
    <w:rsid w:val="009E46C9"/>
    <w:rsid w:val="009E4FC5"/>
    <w:rsid w:val="009E6F43"/>
    <w:rsid w:val="009F11B8"/>
    <w:rsid w:val="009F3B8A"/>
    <w:rsid w:val="009F3EE2"/>
    <w:rsid w:val="009F5779"/>
    <w:rsid w:val="00A017E1"/>
    <w:rsid w:val="00A03463"/>
    <w:rsid w:val="00A036FB"/>
    <w:rsid w:val="00A044A2"/>
    <w:rsid w:val="00A06634"/>
    <w:rsid w:val="00A112C1"/>
    <w:rsid w:val="00A13455"/>
    <w:rsid w:val="00A21D8E"/>
    <w:rsid w:val="00A23615"/>
    <w:rsid w:val="00A261AC"/>
    <w:rsid w:val="00A27C81"/>
    <w:rsid w:val="00A31E68"/>
    <w:rsid w:val="00A33AC6"/>
    <w:rsid w:val="00A37067"/>
    <w:rsid w:val="00A439C7"/>
    <w:rsid w:val="00A43B0D"/>
    <w:rsid w:val="00A46EAD"/>
    <w:rsid w:val="00A47F81"/>
    <w:rsid w:val="00A52F30"/>
    <w:rsid w:val="00A54A28"/>
    <w:rsid w:val="00A56751"/>
    <w:rsid w:val="00A57123"/>
    <w:rsid w:val="00A57D23"/>
    <w:rsid w:val="00A664D5"/>
    <w:rsid w:val="00A70BC5"/>
    <w:rsid w:val="00A71F42"/>
    <w:rsid w:val="00A72599"/>
    <w:rsid w:val="00A81EBF"/>
    <w:rsid w:val="00A84E5B"/>
    <w:rsid w:val="00A85CDA"/>
    <w:rsid w:val="00A86ABD"/>
    <w:rsid w:val="00A8771A"/>
    <w:rsid w:val="00A87A8E"/>
    <w:rsid w:val="00A9292E"/>
    <w:rsid w:val="00A93702"/>
    <w:rsid w:val="00A963EF"/>
    <w:rsid w:val="00A96855"/>
    <w:rsid w:val="00A9704A"/>
    <w:rsid w:val="00A9777B"/>
    <w:rsid w:val="00AA202C"/>
    <w:rsid w:val="00AC689A"/>
    <w:rsid w:val="00AD1CB7"/>
    <w:rsid w:val="00AD2E83"/>
    <w:rsid w:val="00AE1E28"/>
    <w:rsid w:val="00AE36D0"/>
    <w:rsid w:val="00AF34F8"/>
    <w:rsid w:val="00AF43A3"/>
    <w:rsid w:val="00B00B1D"/>
    <w:rsid w:val="00B00F1C"/>
    <w:rsid w:val="00B02F04"/>
    <w:rsid w:val="00B04043"/>
    <w:rsid w:val="00B06695"/>
    <w:rsid w:val="00B14EE7"/>
    <w:rsid w:val="00B1605A"/>
    <w:rsid w:val="00B20F28"/>
    <w:rsid w:val="00B245DA"/>
    <w:rsid w:val="00B36270"/>
    <w:rsid w:val="00B44489"/>
    <w:rsid w:val="00B47B8B"/>
    <w:rsid w:val="00B47D6A"/>
    <w:rsid w:val="00B50CA3"/>
    <w:rsid w:val="00B5168D"/>
    <w:rsid w:val="00B54553"/>
    <w:rsid w:val="00B55786"/>
    <w:rsid w:val="00B640CD"/>
    <w:rsid w:val="00B64F19"/>
    <w:rsid w:val="00B65FCD"/>
    <w:rsid w:val="00B67E7A"/>
    <w:rsid w:val="00B7306F"/>
    <w:rsid w:val="00B76A05"/>
    <w:rsid w:val="00B853A0"/>
    <w:rsid w:val="00B86E94"/>
    <w:rsid w:val="00B93000"/>
    <w:rsid w:val="00B93ABF"/>
    <w:rsid w:val="00BA1E39"/>
    <w:rsid w:val="00BA38E7"/>
    <w:rsid w:val="00BA3A4D"/>
    <w:rsid w:val="00BA5AAA"/>
    <w:rsid w:val="00BA732A"/>
    <w:rsid w:val="00BB1F7C"/>
    <w:rsid w:val="00BB2B44"/>
    <w:rsid w:val="00BB33C2"/>
    <w:rsid w:val="00BD0C61"/>
    <w:rsid w:val="00BD4836"/>
    <w:rsid w:val="00BD77A1"/>
    <w:rsid w:val="00BF191D"/>
    <w:rsid w:val="00C070C5"/>
    <w:rsid w:val="00C1020C"/>
    <w:rsid w:val="00C10720"/>
    <w:rsid w:val="00C10CE4"/>
    <w:rsid w:val="00C10DA9"/>
    <w:rsid w:val="00C14C49"/>
    <w:rsid w:val="00C21B83"/>
    <w:rsid w:val="00C229F8"/>
    <w:rsid w:val="00C22A76"/>
    <w:rsid w:val="00C336CF"/>
    <w:rsid w:val="00C45FF9"/>
    <w:rsid w:val="00C5023A"/>
    <w:rsid w:val="00C51144"/>
    <w:rsid w:val="00C523BA"/>
    <w:rsid w:val="00C569D3"/>
    <w:rsid w:val="00C6132D"/>
    <w:rsid w:val="00C6785F"/>
    <w:rsid w:val="00C75877"/>
    <w:rsid w:val="00C81D53"/>
    <w:rsid w:val="00C9002A"/>
    <w:rsid w:val="00C92AD0"/>
    <w:rsid w:val="00C9342F"/>
    <w:rsid w:val="00C93591"/>
    <w:rsid w:val="00C965F5"/>
    <w:rsid w:val="00CA1A83"/>
    <w:rsid w:val="00CA6740"/>
    <w:rsid w:val="00CB4B3B"/>
    <w:rsid w:val="00CB6284"/>
    <w:rsid w:val="00CB7468"/>
    <w:rsid w:val="00CC0F01"/>
    <w:rsid w:val="00CD0E66"/>
    <w:rsid w:val="00CD147E"/>
    <w:rsid w:val="00CD1CCD"/>
    <w:rsid w:val="00CD6D32"/>
    <w:rsid w:val="00CD7BFA"/>
    <w:rsid w:val="00CE08D7"/>
    <w:rsid w:val="00CE11F3"/>
    <w:rsid w:val="00CE27F0"/>
    <w:rsid w:val="00CE42EB"/>
    <w:rsid w:val="00CE5072"/>
    <w:rsid w:val="00CF16E8"/>
    <w:rsid w:val="00CF2B64"/>
    <w:rsid w:val="00CF3385"/>
    <w:rsid w:val="00CF62D1"/>
    <w:rsid w:val="00D047E6"/>
    <w:rsid w:val="00D048C4"/>
    <w:rsid w:val="00D070A1"/>
    <w:rsid w:val="00D11E28"/>
    <w:rsid w:val="00D16AF9"/>
    <w:rsid w:val="00D20182"/>
    <w:rsid w:val="00D26533"/>
    <w:rsid w:val="00D27A51"/>
    <w:rsid w:val="00D27C1E"/>
    <w:rsid w:val="00D308C1"/>
    <w:rsid w:val="00D31D74"/>
    <w:rsid w:val="00D37BBE"/>
    <w:rsid w:val="00D4725E"/>
    <w:rsid w:val="00D546FD"/>
    <w:rsid w:val="00D57CD3"/>
    <w:rsid w:val="00D66858"/>
    <w:rsid w:val="00D668A8"/>
    <w:rsid w:val="00D74630"/>
    <w:rsid w:val="00D74701"/>
    <w:rsid w:val="00D7661F"/>
    <w:rsid w:val="00D77343"/>
    <w:rsid w:val="00D832A4"/>
    <w:rsid w:val="00D8751F"/>
    <w:rsid w:val="00D90428"/>
    <w:rsid w:val="00D91001"/>
    <w:rsid w:val="00D93392"/>
    <w:rsid w:val="00D9737D"/>
    <w:rsid w:val="00DB0037"/>
    <w:rsid w:val="00DB0429"/>
    <w:rsid w:val="00DB65B3"/>
    <w:rsid w:val="00DB7338"/>
    <w:rsid w:val="00DD5E55"/>
    <w:rsid w:val="00DF41BA"/>
    <w:rsid w:val="00E01FEC"/>
    <w:rsid w:val="00E04499"/>
    <w:rsid w:val="00E046B7"/>
    <w:rsid w:val="00E0525B"/>
    <w:rsid w:val="00E0637B"/>
    <w:rsid w:val="00E076D3"/>
    <w:rsid w:val="00E11425"/>
    <w:rsid w:val="00E14708"/>
    <w:rsid w:val="00E1546D"/>
    <w:rsid w:val="00E17835"/>
    <w:rsid w:val="00E22A1B"/>
    <w:rsid w:val="00E23E8C"/>
    <w:rsid w:val="00E251B2"/>
    <w:rsid w:val="00E3566D"/>
    <w:rsid w:val="00E402CD"/>
    <w:rsid w:val="00E44F7D"/>
    <w:rsid w:val="00E4676B"/>
    <w:rsid w:val="00E478F3"/>
    <w:rsid w:val="00E50448"/>
    <w:rsid w:val="00E50EFC"/>
    <w:rsid w:val="00E60A79"/>
    <w:rsid w:val="00E668A7"/>
    <w:rsid w:val="00E70537"/>
    <w:rsid w:val="00E80E6C"/>
    <w:rsid w:val="00E80E95"/>
    <w:rsid w:val="00E828AE"/>
    <w:rsid w:val="00E82C26"/>
    <w:rsid w:val="00E83111"/>
    <w:rsid w:val="00E835BC"/>
    <w:rsid w:val="00E84551"/>
    <w:rsid w:val="00E856A4"/>
    <w:rsid w:val="00E862D4"/>
    <w:rsid w:val="00E91061"/>
    <w:rsid w:val="00E9409F"/>
    <w:rsid w:val="00E94893"/>
    <w:rsid w:val="00E95670"/>
    <w:rsid w:val="00E959F8"/>
    <w:rsid w:val="00E95B0F"/>
    <w:rsid w:val="00EA2D02"/>
    <w:rsid w:val="00EA60DC"/>
    <w:rsid w:val="00EB4F4F"/>
    <w:rsid w:val="00EB55B8"/>
    <w:rsid w:val="00EB594D"/>
    <w:rsid w:val="00EB5DA9"/>
    <w:rsid w:val="00EB7B26"/>
    <w:rsid w:val="00EC148E"/>
    <w:rsid w:val="00EC5179"/>
    <w:rsid w:val="00EC62B0"/>
    <w:rsid w:val="00ED1B1A"/>
    <w:rsid w:val="00ED4022"/>
    <w:rsid w:val="00ED60F1"/>
    <w:rsid w:val="00EE0366"/>
    <w:rsid w:val="00EE29C0"/>
    <w:rsid w:val="00EE31F9"/>
    <w:rsid w:val="00EE4262"/>
    <w:rsid w:val="00EE5A71"/>
    <w:rsid w:val="00EE6814"/>
    <w:rsid w:val="00EE7176"/>
    <w:rsid w:val="00EF001E"/>
    <w:rsid w:val="00EF05ED"/>
    <w:rsid w:val="00EF0B1B"/>
    <w:rsid w:val="00EF600F"/>
    <w:rsid w:val="00F06FDD"/>
    <w:rsid w:val="00F152E4"/>
    <w:rsid w:val="00F239EA"/>
    <w:rsid w:val="00F24EAE"/>
    <w:rsid w:val="00F26862"/>
    <w:rsid w:val="00F311AA"/>
    <w:rsid w:val="00F32A70"/>
    <w:rsid w:val="00F33866"/>
    <w:rsid w:val="00F351A4"/>
    <w:rsid w:val="00F37C77"/>
    <w:rsid w:val="00F41ED9"/>
    <w:rsid w:val="00F46FF6"/>
    <w:rsid w:val="00F536F8"/>
    <w:rsid w:val="00F55FE5"/>
    <w:rsid w:val="00F5777F"/>
    <w:rsid w:val="00F6019B"/>
    <w:rsid w:val="00F60370"/>
    <w:rsid w:val="00F70431"/>
    <w:rsid w:val="00F722DC"/>
    <w:rsid w:val="00F7280F"/>
    <w:rsid w:val="00F73285"/>
    <w:rsid w:val="00F735C2"/>
    <w:rsid w:val="00F73A91"/>
    <w:rsid w:val="00F75F43"/>
    <w:rsid w:val="00F77EF6"/>
    <w:rsid w:val="00F845D5"/>
    <w:rsid w:val="00F85B6B"/>
    <w:rsid w:val="00F869D7"/>
    <w:rsid w:val="00F90B81"/>
    <w:rsid w:val="00F921DC"/>
    <w:rsid w:val="00F928C2"/>
    <w:rsid w:val="00F97A99"/>
    <w:rsid w:val="00FA32C8"/>
    <w:rsid w:val="00FA33C0"/>
    <w:rsid w:val="00FA39E8"/>
    <w:rsid w:val="00FB0D27"/>
    <w:rsid w:val="00FB3030"/>
    <w:rsid w:val="00FB375F"/>
    <w:rsid w:val="00FB4315"/>
    <w:rsid w:val="00FB7A00"/>
    <w:rsid w:val="00FC0F08"/>
    <w:rsid w:val="00FC10C0"/>
    <w:rsid w:val="00FC18C4"/>
    <w:rsid w:val="00FC29E2"/>
    <w:rsid w:val="00FC61C6"/>
    <w:rsid w:val="00FD3716"/>
    <w:rsid w:val="00FE1432"/>
    <w:rsid w:val="00FE36BE"/>
    <w:rsid w:val="00FE5D5E"/>
    <w:rsid w:val="00FE65D0"/>
    <w:rsid w:val="00FF019A"/>
    <w:rsid w:val="00FF63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6431E88"/>
  <w15:chartTrackingRefBased/>
  <w15:docId w15:val="{E498D2DF-49B6-46A8-96C8-1557592A4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91ABB"/>
    <w:pPr>
      <w:autoSpaceDE w:val="0"/>
      <w:autoSpaceDN w:val="0"/>
      <w:ind w:firstLine="709"/>
      <w:jc w:val="both"/>
    </w:pPr>
    <w:rPr>
      <w:sz w:val="24"/>
      <w:szCs w:val="22"/>
      <w:lang w:eastAsia="en-US"/>
    </w:rPr>
  </w:style>
  <w:style w:type="paragraph" w:styleId="Nadpis1">
    <w:name w:val="heading 1"/>
    <w:basedOn w:val="Normln"/>
    <w:next w:val="Nadpis2"/>
    <w:qFormat/>
    <w:pPr>
      <w:keepNext/>
      <w:numPr>
        <w:numId w:val="3"/>
      </w:numPr>
      <w:spacing w:before="240" w:after="60"/>
      <w:ind w:firstLine="0"/>
      <w:jc w:val="center"/>
      <w:outlineLvl w:val="0"/>
    </w:pPr>
    <w:rPr>
      <w:b/>
      <w:bCs/>
      <w:kern w:val="28"/>
      <w:sz w:val="36"/>
      <w:szCs w:val="36"/>
    </w:rPr>
  </w:style>
  <w:style w:type="paragraph" w:styleId="Nadpis2">
    <w:name w:val="heading 2"/>
    <w:basedOn w:val="Normln"/>
    <w:next w:val="Normln"/>
    <w:link w:val="Nadpis2Char"/>
    <w:qFormat/>
    <w:pPr>
      <w:numPr>
        <w:ilvl w:val="1"/>
        <w:numId w:val="3"/>
      </w:numPr>
      <w:spacing w:before="240" w:after="60"/>
      <w:ind w:firstLine="0"/>
      <w:outlineLvl w:val="1"/>
    </w:pPr>
    <w:rPr>
      <w:b/>
      <w:bCs/>
      <w:sz w:val="28"/>
      <w:szCs w:val="28"/>
    </w:rPr>
  </w:style>
  <w:style w:type="paragraph" w:styleId="Nadpis3">
    <w:name w:val="heading 3"/>
    <w:basedOn w:val="Normln"/>
    <w:next w:val="Normln"/>
    <w:qFormat/>
    <w:pPr>
      <w:keepNext/>
      <w:numPr>
        <w:ilvl w:val="2"/>
        <w:numId w:val="3"/>
      </w:numPr>
      <w:spacing w:before="240" w:after="60"/>
      <w:outlineLvl w:val="2"/>
    </w:pPr>
    <w:rPr>
      <w:b/>
      <w:bCs/>
    </w:rPr>
  </w:style>
  <w:style w:type="paragraph" w:styleId="Nadpis4">
    <w:name w:val="heading 4"/>
    <w:basedOn w:val="Normln"/>
    <w:next w:val="Normln"/>
    <w:qFormat/>
    <w:pPr>
      <w:keepNext/>
      <w:numPr>
        <w:ilvl w:val="3"/>
        <w:numId w:val="3"/>
      </w:numPr>
      <w:spacing w:before="240" w:after="60"/>
      <w:outlineLvl w:val="3"/>
    </w:pPr>
  </w:style>
  <w:style w:type="paragraph" w:styleId="Nadpis5">
    <w:name w:val="heading 5"/>
    <w:basedOn w:val="Normln"/>
    <w:next w:val="Normln"/>
    <w:qFormat/>
    <w:pPr>
      <w:numPr>
        <w:ilvl w:val="4"/>
        <w:numId w:val="3"/>
      </w:numPr>
      <w:spacing w:before="240" w:after="60"/>
      <w:outlineLvl w:val="4"/>
    </w:pPr>
    <w:rPr>
      <w:rFonts w:ascii="Arial" w:hAnsi="Arial" w:cs="Arial"/>
    </w:rPr>
  </w:style>
  <w:style w:type="paragraph" w:styleId="Nadpis6">
    <w:name w:val="heading 6"/>
    <w:basedOn w:val="Normln"/>
    <w:next w:val="Normln"/>
    <w:qFormat/>
    <w:pPr>
      <w:numPr>
        <w:ilvl w:val="5"/>
        <w:numId w:val="3"/>
      </w:numPr>
      <w:spacing w:before="240" w:after="60"/>
      <w:outlineLvl w:val="5"/>
    </w:pPr>
    <w:rPr>
      <w:i/>
      <w:iCs/>
    </w:rPr>
  </w:style>
  <w:style w:type="paragraph" w:styleId="Nadpis7">
    <w:name w:val="heading 7"/>
    <w:basedOn w:val="Normln"/>
    <w:next w:val="Normln"/>
    <w:qFormat/>
    <w:pPr>
      <w:numPr>
        <w:ilvl w:val="6"/>
        <w:numId w:val="3"/>
      </w:numPr>
      <w:spacing w:before="240" w:after="60"/>
      <w:outlineLvl w:val="6"/>
    </w:pPr>
    <w:rPr>
      <w:rFonts w:ascii="Arial" w:hAnsi="Arial" w:cs="Arial"/>
    </w:rPr>
  </w:style>
  <w:style w:type="paragraph" w:styleId="Nadpis8">
    <w:name w:val="heading 8"/>
    <w:basedOn w:val="Normln"/>
    <w:next w:val="Normln"/>
    <w:qFormat/>
    <w:pPr>
      <w:numPr>
        <w:ilvl w:val="7"/>
        <w:numId w:val="3"/>
      </w:numPr>
      <w:spacing w:before="240" w:after="60"/>
      <w:outlineLvl w:val="7"/>
    </w:pPr>
    <w:rPr>
      <w:rFonts w:ascii="Arial" w:hAnsi="Arial" w:cs="Arial"/>
      <w:i/>
      <w:iCs/>
    </w:rPr>
  </w:style>
  <w:style w:type="paragraph" w:styleId="Nadpis9">
    <w:name w:val="heading 9"/>
    <w:basedOn w:val="Normln"/>
    <w:next w:val="Normln"/>
    <w:qFormat/>
    <w:pPr>
      <w:numPr>
        <w:ilvl w:val="8"/>
        <w:numId w:val="3"/>
      </w:numPr>
      <w:spacing w:before="240" w:after="60"/>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678"/>
        <w:tab w:val="right" w:pos="9356"/>
      </w:tabs>
      <w:spacing w:before="60"/>
      <w:ind w:firstLine="0"/>
    </w:pPr>
    <w:rPr>
      <w:sz w:val="20"/>
      <w:szCs w:val="20"/>
    </w:rPr>
  </w:style>
  <w:style w:type="character" w:styleId="slostrnky">
    <w:name w:val="page number"/>
    <w:rPr>
      <w:rFonts w:ascii="Verdana" w:hAnsi="Verdana"/>
      <w:sz w:val="18"/>
      <w:szCs w:val="18"/>
    </w:rPr>
  </w:style>
  <w:style w:type="paragraph" w:customStyle="1" w:styleId="Posledn">
    <w:name w:val="Poslední"/>
    <w:basedOn w:val="Normln"/>
    <w:pPr>
      <w:tabs>
        <w:tab w:val="left" w:pos="0"/>
        <w:tab w:val="right" w:pos="9356"/>
      </w:tabs>
      <w:spacing w:before="60"/>
      <w:ind w:firstLine="0"/>
    </w:pPr>
    <w:rPr>
      <w:sz w:val="20"/>
      <w:szCs w:val="24"/>
    </w:rPr>
  </w:style>
  <w:style w:type="paragraph" w:styleId="Zpat">
    <w:name w:val="footer"/>
    <w:basedOn w:val="Normln"/>
    <w:pPr>
      <w:tabs>
        <w:tab w:val="center" w:pos="4536"/>
        <w:tab w:val="right" w:pos="9072"/>
      </w:tabs>
    </w:p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styleId="Obsah1">
    <w:name w:val="toc 1"/>
    <w:basedOn w:val="Normln"/>
    <w:next w:val="Normln"/>
    <w:autoRedefine/>
    <w:semiHidden/>
    <w:pPr>
      <w:spacing w:before="360"/>
      <w:jc w:val="left"/>
    </w:pPr>
    <w:rPr>
      <w:b/>
      <w:bCs/>
      <w:caps/>
      <w:szCs w:val="28"/>
    </w:rPr>
  </w:style>
  <w:style w:type="paragraph" w:styleId="Obsah2">
    <w:name w:val="toc 2"/>
    <w:basedOn w:val="Normln"/>
    <w:next w:val="Normln"/>
    <w:autoRedefine/>
    <w:uiPriority w:val="39"/>
    <w:rsid w:val="001D7DC8"/>
    <w:pPr>
      <w:tabs>
        <w:tab w:val="right" w:leader="dot" w:pos="9345"/>
      </w:tabs>
      <w:spacing w:before="120"/>
      <w:jc w:val="left"/>
    </w:pPr>
    <w:rPr>
      <w:noProof/>
      <w:color w:val="000000"/>
      <w:szCs w:val="24"/>
    </w:rPr>
  </w:style>
  <w:style w:type="paragraph" w:styleId="Obsah3">
    <w:name w:val="toc 3"/>
    <w:basedOn w:val="Normln"/>
    <w:next w:val="Normln"/>
    <w:autoRedefine/>
    <w:uiPriority w:val="39"/>
    <w:pPr>
      <w:ind w:left="220"/>
      <w:jc w:val="left"/>
    </w:pPr>
    <w:rPr>
      <w:szCs w:val="24"/>
    </w:rPr>
  </w:style>
  <w:style w:type="paragraph" w:customStyle="1" w:styleId="bn2">
    <w:name w:val="běžný2"/>
    <w:basedOn w:val="Normln"/>
    <w:pPr>
      <w:spacing w:before="60"/>
      <w:ind w:firstLine="0"/>
    </w:pPr>
  </w:style>
  <w:style w:type="paragraph" w:customStyle="1" w:styleId="normy">
    <w:name w:val="normy"/>
    <w:basedOn w:val="bn2"/>
    <w:pPr>
      <w:tabs>
        <w:tab w:val="left" w:pos="1701"/>
      </w:tabs>
    </w:pPr>
  </w:style>
  <w:style w:type="paragraph" w:styleId="Obsah4">
    <w:name w:val="toc 4"/>
    <w:basedOn w:val="Normln"/>
    <w:next w:val="Normln"/>
    <w:autoRedefine/>
    <w:semiHidden/>
    <w:pPr>
      <w:ind w:left="440"/>
      <w:jc w:val="left"/>
    </w:pPr>
    <w:rPr>
      <w:szCs w:val="24"/>
    </w:rPr>
  </w:style>
  <w:style w:type="paragraph" w:styleId="Obsah5">
    <w:name w:val="toc 5"/>
    <w:basedOn w:val="Normln"/>
    <w:next w:val="Normln"/>
    <w:autoRedefine/>
    <w:semiHidden/>
    <w:pPr>
      <w:ind w:left="660"/>
      <w:jc w:val="left"/>
    </w:pPr>
    <w:rPr>
      <w:szCs w:val="24"/>
    </w:rPr>
  </w:style>
  <w:style w:type="paragraph" w:styleId="Obsah6">
    <w:name w:val="toc 6"/>
    <w:basedOn w:val="Normln"/>
    <w:next w:val="Normln"/>
    <w:autoRedefine/>
    <w:semiHidden/>
    <w:pPr>
      <w:ind w:left="880"/>
      <w:jc w:val="left"/>
    </w:pPr>
    <w:rPr>
      <w:szCs w:val="24"/>
    </w:rPr>
  </w:style>
  <w:style w:type="paragraph" w:styleId="Obsah7">
    <w:name w:val="toc 7"/>
    <w:basedOn w:val="Normln"/>
    <w:next w:val="Normln"/>
    <w:autoRedefine/>
    <w:semiHidden/>
    <w:pPr>
      <w:ind w:left="1100"/>
      <w:jc w:val="left"/>
    </w:pPr>
    <w:rPr>
      <w:szCs w:val="24"/>
    </w:rPr>
  </w:style>
  <w:style w:type="paragraph" w:styleId="Obsah8">
    <w:name w:val="toc 8"/>
    <w:basedOn w:val="Normln"/>
    <w:next w:val="Normln"/>
    <w:autoRedefine/>
    <w:semiHidden/>
    <w:pPr>
      <w:ind w:left="1320"/>
      <w:jc w:val="left"/>
    </w:pPr>
    <w:rPr>
      <w:szCs w:val="24"/>
    </w:rPr>
  </w:style>
  <w:style w:type="paragraph" w:styleId="Obsah9">
    <w:name w:val="toc 9"/>
    <w:basedOn w:val="Normln"/>
    <w:next w:val="Normln"/>
    <w:autoRedefine/>
    <w:semiHidden/>
    <w:pPr>
      <w:ind w:left="1540"/>
      <w:jc w:val="left"/>
    </w:pPr>
    <w:rPr>
      <w:szCs w:val="24"/>
    </w:rPr>
  </w:style>
  <w:style w:type="paragraph" w:styleId="Zkladntextodsazen">
    <w:name w:val="Body Text Indent"/>
    <w:basedOn w:val="Normln"/>
  </w:style>
  <w:style w:type="paragraph" w:styleId="Zkladntextodsazen2">
    <w:name w:val="Body Text Indent 2"/>
    <w:basedOn w:val="Normln"/>
    <w:pPr>
      <w:ind w:firstLine="708"/>
    </w:pPr>
    <w:rPr>
      <w:color w:val="0000FF"/>
    </w:rPr>
  </w:style>
  <w:style w:type="paragraph" w:styleId="Zkladntextodsazen3">
    <w:name w:val="Body Text Indent 3"/>
    <w:basedOn w:val="Normln"/>
    <w:pPr>
      <w:ind w:firstLine="708"/>
    </w:pPr>
  </w:style>
  <w:style w:type="paragraph" w:styleId="Zkladntext">
    <w:name w:val="Body Text"/>
    <w:basedOn w:val="Normln"/>
    <w:pPr>
      <w:autoSpaceDE/>
      <w:autoSpaceDN/>
      <w:ind w:left="284" w:firstLine="0"/>
      <w:jc w:val="left"/>
    </w:pPr>
    <w:rPr>
      <w:szCs w:val="20"/>
    </w:rPr>
  </w:style>
  <w:style w:type="character" w:customStyle="1" w:styleId="Nadpis2Char">
    <w:name w:val="Nadpis 2 Char"/>
    <w:link w:val="Nadpis2"/>
    <w:rsid w:val="00305B83"/>
    <w:rPr>
      <w:b/>
      <w:bCs/>
      <w:sz w:val="28"/>
      <w:szCs w:val="28"/>
      <w:lang w:val="cs-CZ" w:eastAsia="en-US" w:bidi="ar-SA"/>
    </w:rPr>
  </w:style>
  <w:style w:type="table" w:styleId="Mkatabulky">
    <w:name w:val="Table Grid"/>
    <w:basedOn w:val="Normlntabulka"/>
    <w:rsid w:val="00D9100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zpiska">
    <w:name w:val="Rozpiska"/>
    <w:basedOn w:val="Normln"/>
    <w:rsid w:val="00D91001"/>
    <w:pPr>
      <w:autoSpaceDE/>
      <w:autoSpaceDN/>
      <w:ind w:firstLine="0"/>
      <w:jc w:val="left"/>
    </w:pPr>
    <w:rPr>
      <w:rFonts w:ascii="Arial" w:hAnsi="Arial"/>
      <w:sz w:val="18"/>
      <w:szCs w:val="18"/>
      <w:lang w:eastAsia="cs-CZ"/>
    </w:rPr>
  </w:style>
  <w:style w:type="paragraph" w:styleId="Textbubliny">
    <w:name w:val="Balloon Text"/>
    <w:basedOn w:val="Normln"/>
    <w:link w:val="TextbublinyChar"/>
    <w:rsid w:val="00D9737D"/>
    <w:rPr>
      <w:rFonts w:ascii="Tahoma" w:hAnsi="Tahoma" w:cs="Tahoma"/>
      <w:sz w:val="16"/>
      <w:szCs w:val="16"/>
    </w:rPr>
  </w:style>
  <w:style w:type="character" w:customStyle="1" w:styleId="TextbublinyChar">
    <w:name w:val="Text bubliny Char"/>
    <w:link w:val="Textbubliny"/>
    <w:rsid w:val="00D9737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6</Pages>
  <Words>2074</Words>
  <Characters>12242</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Projektant:</vt:lpstr>
    </vt:vector>
  </TitlesOfParts>
  <Company>Margold - statik</Company>
  <LinksUpToDate>false</LinksUpToDate>
  <CharactersWithSpaces>14288</CharactersWithSpaces>
  <SharedDoc>false</SharedDoc>
  <HLinks>
    <vt:vector size="108" baseType="variant">
      <vt:variant>
        <vt:i4>1900603</vt:i4>
      </vt:variant>
      <vt:variant>
        <vt:i4>104</vt:i4>
      </vt:variant>
      <vt:variant>
        <vt:i4>0</vt:i4>
      </vt:variant>
      <vt:variant>
        <vt:i4>5</vt:i4>
      </vt:variant>
      <vt:variant>
        <vt:lpwstr/>
      </vt:variant>
      <vt:variant>
        <vt:lpwstr>_Toc39598359</vt:lpwstr>
      </vt:variant>
      <vt:variant>
        <vt:i4>1835067</vt:i4>
      </vt:variant>
      <vt:variant>
        <vt:i4>98</vt:i4>
      </vt:variant>
      <vt:variant>
        <vt:i4>0</vt:i4>
      </vt:variant>
      <vt:variant>
        <vt:i4>5</vt:i4>
      </vt:variant>
      <vt:variant>
        <vt:lpwstr/>
      </vt:variant>
      <vt:variant>
        <vt:lpwstr>_Toc39598358</vt:lpwstr>
      </vt:variant>
      <vt:variant>
        <vt:i4>1245243</vt:i4>
      </vt:variant>
      <vt:variant>
        <vt:i4>92</vt:i4>
      </vt:variant>
      <vt:variant>
        <vt:i4>0</vt:i4>
      </vt:variant>
      <vt:variant>
        <vt:i4>5</vt:i4>
      </vt:variant>
      <vt:variant>
        <vt:lpwstr/>
      </vt:variant>
      <vt:variant>
        <vt:lpwstr>_Toc39598357</vt:lpwstr>
      </vt:variant>
      <vt:variant>
        <vt:i4>1179707</vt:i4>
      </vt:variant>
      <vt:variant>
        <vt:i4>86</vt:i4>
      </vt:variant>
      <vt:variant>
        <vt:i4>0</vt:i4>
      </vt:variant>
      <vt:variant>
        <vt:i4>5</vt:i4>
      </vt:variant>
      <vt:variant>
        <vt:lpwstr/>
      </vt:variant>
      <vt:variant>
        <vt:lpwstr>_Toc39598356</vt:lpwstr>
      </vt:variant>
      <vt:variant>
        <vt:i4>1114171</vt:i4>
      </vt:variant>
      <vt:variant>
        <vt:i4>80</vt:i4>
      </vt:variant>
      <vt:variant>
        <vt:i4>0</vt:i4>
      </vt:variant>
      <vt:variant>
        <vt:i4>5</vt:i4>
      </vt:variant>
      <vt:variant>
        <vt:lpwstr/>
      </vt:variant>
      <vt:variant>
        <vt:lpwstr>_Toc39598355</vt:lpwstr>
      </vt:variant>
      <vt:variant>
        <vt:i4>1048635</vt:i4>
      </vt:variant>
      <vt:variant>
        <vt:i4>74</vt:i4>
      </vt:variant>
      <vt:variant>
        <vt:i4>0</vt:i4>
      </vt:variant>
      <vt:variant>
        <vt:i4>5</vt:i4>
      </vt:variant>
      <vt:variant>
        <vt:lpwstr/>
      </vt:variant>
      <vt:variant>
        <vt:lpwstr>_Toc39598354</vt:lpwstr>
      </vt:variant>
      <vt:variant>
        <vt:i4>1507387</vt:i4>
      </vt:variant>
      <vt:variant>
        <vt:i4>68</vt:i4>
      </vt:variant>
      <vt:variant>
        <vt:i4>0</vt:i4>
      </vt:variant>
      <vt:variant>
        <vt:i4>5</vt:i4>
      </vt:variant>
      <vt:variant>
        <vt:lpwstr/>
      </vt:variant>
      <vt:variant>
        <vt:lpwstr>_Toc39598353</vt:lpwstr>
      </vt:variant>
      <vt:variant>
        <vt:i4>1441851</vt:i4>
      </vt:variant>
      <vt:variant>
        <vt:i4>62</vt:i4>
      </vt:variant>
      <vt:variant>
        <vt:i4>0</vt:i4>
      </vt:variant>
      <vt:variant>
        <vt:i4>5</vt:i4>
      </vt:variant>
      <vt:variant>
        <vt:lpwstr/>
      </vt:variant>
      <vt:variant>
        <vt:lpwstr>_Toc39598352</vt:lpwstr>
      </vt:variant>
      <vt:variant>
        <vt:i4>1376315</vt:i4>
      </vt:variant>
      <vt:variant>
        <vt:i4>56</vt:i4>
      </vt:variant>
      <vt:variant>
        <vt:i4>0</vt:i4>
      </vt:variant>
      <vt:variant>
        <vt:i4>5</vt:i4>
      </vt:variant>
      <vt:variant>
        <vt:lpwstr/>
      </vt:variant>
      <vt:variant>
        <vt:lpwstr>_Toc39598351</vt:lpwstr>
      </vt:variant>
      <vt:variant>
        <vt:i4>1310779</vt:i4>
      </vt:variant>
      <vt:variant>
        <vt:i4>50</vt:i4>
      </vt:variant>
      <vt:variant>
        <vt:i4>0</vt:i4>
      </vt:variant>
      <vt:variant>
        <vt:i4>5</vt:i4>
      </vt:variant>
      <vt:variant>
        <vt:lpwstr/>
      </vt:variant>
      <vt:variant>
        <vt:lpwstr>_Toc39598350</vt:lpwstr>
      </vt:variant>
      <vt:variant>
        <vt:i4>1900602</vt:i4>
      </vt:variant>
      <vt:variant>
        <vt:i4>44</vt:i4>
      </vt:variant>
      <vt:variant>
        <vt:i4>0</vt:i4>
      </vt:variant>
      <vt:variant>
        <vt:i4>5</vt:i4>
      </vt:variant>
      <vt:variant>
        <vt:lpwstr/>
      </vt:variant>
      <vt:variant>
        <vt:lpwstr>_Toc39598349</vt:lpwstr>
      </vt:variant>
      <vt:variant>
        <vt:i4>1835066</vt:i4>
      </vt:variant>
      <vt:variant>
        <vt:i4>38</vt:i4>
      </vt:variant>
      <vt:variant>
        <vt:i4>0</vt:i4>
      </vt:variant>
      <vt:variant>
        <vt:i4>5</vt:i4>
      </vt:variant>
      <vt:variant>
        <vt:lpwstr/>
      </vt:variant>
      <vt:variant>
        <vt:lpwstr>_Toc39598348</vt:lpwstr>
      </vt:variant>
      <vt:variant>
        <vt:i4>1245242</vt:i4>
      </vt:variant>
      <vt:variant>
        <vt:i4>32</vt:i4>
      </vt:variant>
      <vt:variant>
        <vt:i4>0</vt:i4>
      </vt:variant>
      <vt:variant>
        <vt:i4>5</vt:i4>
      </vt:variant>
      <vt:variant>
        <vt:lpwstr/>
      </vt:variant>
      <vt:variant>
        <vt:lpwstr>_Toc39598347</vt:lpwstr>
      </vt:variant>
      <vt:variant>
        <vt:i4>1179706</vt:i4>
      </vt:variant>
      <vt:variant>
        <vt:i4>26</vt:i4>
      </vt:variant>
      <vt:variant>
        <vt:i4>0</vt:i4>
      </vt:variant>
      <vt:variant>
        <vt:i4>5</vt:i4>
      </vt:variant>
      <vt:variant>
        <vt:lpwstr/>
      </vt:variant>
      <vt:variant>
        <vt:lpwstr>_Toc39598346</vt:lpwstr>
      </vt:variant>
      <vt:variant>
        <vt:i4>1114170</vt:i4>
      </vt:variant>
      <vt:variant>
        <vt:i4>20</vt:i4>
      </vt:variant>
      <vt:variant>
        <vt:i4>0</vt:i4>
      </vt:variant>
      <vt:variant>
        <vt:i4>5</vt:i4>
      </vt:variant>
      <vt:variant>
        <vt:lpwstr/>
      </vt:variant>
      <vt:variant>
        <vt:lpwstr>_Toc39598345</vt:lpwstr>
      </vt:variant>
      <vt:variant>
        <vt:i4>1048634</vt:i4>
      </vt:variant>
      <vt:variant>
        <vt:i4>14</vt:i4>
      </vt:variant>
      <vt:variant>
        <vt:i4>0</vt:i4>
      </vt:variant>
      <vt:variant>
        <vt:i4>5</vt:i4>
      </vt:variant>
      <vt:variant>
        <vt:lpwstr/>
      </vt:variant>
      <vt:variant>
        <vt:lpwstr>_Toc39598344</vt:lpwstr>
      </vt:variant>
      <vt:variant>
        <vt:i4>1507386</vt:i4>
      </vt:variant>
      <vt:variant>
        <vt:i4>8</vt:i4>
      </vt:variant>
      <vt:variant>
        <vt:i4>0</vt:i4>
      </vt:variant>
      <vt:variant>
        <vt:i4>5</vt:i4>
      </vt:variant>
      <vt:variant>
        <vt:lpwstr/>
      </vt:variant>
      <vt:variant>
        <vt:lpwstr>_Toc39598343</vt:lpwstr>
      </vt:variant>
      <vt:variant>
        <vt:i4>1441850</vt:i4>
      </vt:variant>
      <vt:variant>
        <vt:i4>2</vt:i4>
      </vt:variant>
      <vt:variant>
        <vt:i4>0</vt:i4>
      </vt:variant>
      <vt:variant>
        <vt:i4>5</vt:i4>
      </vt:variant>
      <vt:variant>
        <vt:lpwstr/>
      </vt:variant>
      <vt:variant>
        <vt:lpwstr>_Toc39598342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Projektant:</dc:title>
  <dc:subject/>
  <dc:creator>Honza</dc:creator>
  <cp:keywords/>
  <dc:description/>
  <cp:lastModifiedBy>rudolf.puchy@seznam.cz</cp:lastModifiedBy>
  <cp:revision>12</cp:revision>
  <cp:lastPrinted>2019-06-19T08:31:00Z</cp:lastPrinted>
  <dcterms:created xsi:type="dcterms:W3CDTF">2020-05-05T17:15:00Z</dcterms:created>
  <dcterms:modified xsi:type="dcterms:W3CDTF">2020-07-23T08:29:00Z</dcterms:modified>
</cp:coreProperties>
</file>